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A0FA" w14:textId="77777777" w:rsidR="00A337CC" w:rsidRPr="00A337CC" w:rsidRDefault="00A337CC" w:rsidP="00A337CC">
      <w:pPr>
        <w:widowControl/>
        <w:shd w:val="clear" w:color="auto" w:fill="FFFFFF"/>
        <w:spacing w:line="600" w:lineRule="atLeast"/>
        <w:jc w:val="center"/>
        <w:rPr>
          <w:rFonts w:ascii="宋体" w:eastAsia="宋体" w:hAnsi="宋体" w:cs="宋体"/>
          <w:color w:val="333333"/>
          <w:kern w:val="0"/>
          <w:sz w:val="24"/>
          <w:szCs w:val="24"/>
          <w:bdr w:val="none" w:sz="0" w:space="0" w:color="auto" w:frame="1"/>
        </w:rPr>
      </w:pPr>
      <w:r w:rsidRPr="00A337CC">
        <w:rPr>
          <w:rFonts w:ascii="方正小标宋简体" w:eastAsia="方正小标宋简体" w:hAnsi="宋体" w:cs="宋体" w:hint="eastAsia"/>
          <w:color w:val="333333"/>
          <w:kern w:val="0"/>
          <w:sz w:val="44"/>
          <w:szCs w:val="44"/>
          <w:bdr w:val="none" w:sz="0" w:space="0" w:color="auto" w:frame="1"/>
        </w:rPr>
        <w:t>质量管理体系认证规则</w:t>
      </w:r>
    </w:p>
    <w:p w14:paraId="4D7E89E9" w14:textId="77777777" w:rsidR="00A337CC" w:rsidRPr="00A337CC" w:rsidRDefault="00A337CC" w:rsidP="00A337CC">
      <w:pPr>
        <w:widowControl/>
        <w:shd w:val="clear" w:color="auto" w:fill="FFFFFF"/>
        <w:spacing w:line="600" w:lineRule="atLeast"/>
        <w:jc w:val="center"/>
        <w:rPr>
          <w:rFonts w:ascii="宋体" w:eastAsia="宋体" w:hAnsi="宋体" w:cs="宋体"/>
          <w:color w:val="333333"/>
          <w:kern w:val="0"/>
          <w:sz w:val="24"/>
          <w:szCs w:val="24"/>
          <w:bdr w:val="none" w:sz="0" w:space="0" w:color="auto" w:frame="1"/>
        </w:rPr>
      </w:pPr>
      <w:r w:rsidRPr="00A337CC">
        <w:rPr>
          <w:rFonts w:ascii="Calibri" w:eastAsia="仿宋" w:hAnsi="Calibri" w:cs="Calibri"/>
          <w:color w:val="333333"/>
          <w:kern w:val="0"/>
          <w:sz w:val="32"/>
          <w:szCs w:val="32"/>
          <w:bdr w:val="none" w:sz="0" w:space="0" w:color="auto" w:frame="1"/>
        </w:rPr>
        <w:t> </w:t>
      </w:r>
    </w:p>
    <w:p w14:paraId="0A7D897D" w14:textId="77777777" w:rsidR="00A337CC" w:rsidRPr="00A337CC" w:rsidRDefault="00A337CC" w:rsidP="00A337CC">
      <w:pPr>
        <w:widowControl/>
        <w:shd w:val="clear" w:color="auto" w:fill="FFFFFF"/>
        <w:spacing w:line="600" w:lineRule="atLeast"/>
        <w:jc w:val="center"/>
        <w:rPr>
          <w:rFonts w:ascii="宋体" w:eastAsia="宋体" w:hAnsi="宋体" w:cs="宋体"/>
          <w:color w:val="333333"/>
          <w:kern w:val="0"/>
          <w:sz w:val="24"/>
          <w:szCs w:val="24"/>
          <w:bdr w:val="none" w:sz="0" w:space="0" w:color="auto" w:frame="1"/>
        </w:rPr>
      </w:pPr>
      <w:r w:rsidRPr="00A337CC">
        <w:rPr>
          <w:rFonts w:ascii="仿宋" w:eastAsia="仿宋" w:hAnsi="仿宋" w:cs="宋体" w:hint="eastAsia"/>
          <w:color w:val="333333"/>
          <w:kern w:val="0"/>
          <w:sz w:val="32"/>
          <w:szCs w:val="32"/>
          <w:bdr w:val="none" w:sz="0" w:space="0" w:color="auto" w:frame="1"/>
        </w:rPr>
        <w:t>目</w:t>
      </w:r>
      <w:r w:rsidRPr="00A337CC">
        <w:rPr>
          <w:rFonts w:ascii="Calibri" w:eastAsia="仿宋" w:hAnsi="Calibri" w:cs="Calibri"/>
          <w:color w:val="333333"/>
          <w:kern w:val="0"/>
          <w:sz w:val="32"/>
          <w:szCs w:val="32"/>
          <w:bdr w:val="none" w:sz="0" w:space="0" w:color="auto" w:frame="1"/>
        </w:rPr>
        <w:t>  </w:t>
      </w:r>
      <w:r w:rsidRPr="00A337CC">
        <w:rPr>
          <w:rFonts w:ascii="仿宋" w:eastAsia="仿宋" w:hAnsi="仿宋" w:cs="宋体" w:hint="eastAsia"/>
          <w:color w:val="333333"/>
          <w:kern w:val="0"/>
          <w:sz w:val="32"/>
          <w:szCs w:val="32"/>
          <w:bdr w:val="none" w:sz="0" w:space="0" w:color="auto" w:frame="1"/>
        </w:rPr>
        <w:t>录</w:t>
      </w:r>
    </w:p>
    <w:p w14:paraId="0D102BB9"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1.适用范围</w:t>
      </w:r>
    </w:p>
    <w:p w14:paraId="406A0B3C"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2.对认证机构的基本要求</w:t>
      </w:r>
    </w:p>
    <w:p w14:paraId="3F3DCB06"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3.对认证审核人员的基本要求</w:t>
      </w:r>
    </w:p>
    <w:p w14:paraId="40A270EF"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4.初次认证程序</w:t>
      </w:r>
    </w:p>
    <w:p w14:paraId="32D34CCD"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5.监督审核程序</w:t>
      </w:r>
    </w:p>
    <w:p w14:paraId="6F36355A"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6.再认证程序</w:t>
      </w:r>
    </w:p>
    <w:p w14:paraId="0DA9B895"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7.暂停或撤销认证证书</w:t>
      </w:r>
    </w:p>
    <w:p w14:paraId="431ADB69"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8.认证证书要求</w:t>
      </w:r>
    </w:p>
    <w:p w14:paraId="78601638"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9.与其他管理体系的结合审核</w:t>
      </w:r>
    </w:p>
    <w:p w14:paraId="194162B3"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10.受理转换认证证书</w:t>
      </w:r>
    </w:p>
    <w:p w14:paraId="7C742658"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11.受理组织的申诉</w:t>
      </w:r>
    </w:p>
    <w:p w14:paraId="0EEFFC73"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12.认证记录的管理</w:t>
      </w:r>
    </w:p>
    <w:p w14:paraId="27B492A2"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13.其他</w:t>
      </w:r>
    </w:p>
    <w:p w14:paraId="556A15EF" w14:textId="77777777" w:rsidR="00A337CC" w:rsidRPr="00A337CC" w:rsidRDefault="00A337CC" w:rsidP="00A337CC">
      <w:pPr>
        <w:widowControl/>
        <w:shd w:val="clear" w:color="auto" w:fill="FFFFFF"/>
        <w:spacing w:line="60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附录A</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质量管理体系认证审核时间要求</w:t>
      </w:r>
    </w:p>
    <w:p w14:paraId="61D85DCB" w14:textId="77777777" w:rsidR="00A337CC" w:rsidRPr="00A337CC" w:rsidRDefault="00A337CC" w:rsidP="00A337CC">
      <w:pPr>
        <w:widowControl/>
        <w:shd w:val="clear" w:color="auto" w:fill="FFFFFF"/>
        <w:spacing w:line="480" w:lineRule="atLeast"/>
        <w:jc w:val="center"/>
        <w:rPr>
          <w:rFonts w:ascii="宋体" w:eastAsia="宋体" w:hAnsi="宋体" w:cs="宋体"/>
          <w:color w:val="333333"/>
          <w:kern w:val="0"/>
          <w:sz w:val="24"/>
          <w:szCs w:val="24"/>
          <w:bdr w:val="none" w:sz="0" w:space="0" w:color="auto" w:frame="1"/>
        </w:rPr>
      </w:pPr>
      <w:r w:rsidRPr="00A337CC">
        <w:rPr>
          <w:rFonts w:ascii="宋体" w:eastAsia="宋体" w:hAnsi="宋体" w:cs="宋体" w:hint="eastAsia"/>
          <w:color w:val="333333"/>
          <w:kern w:val="0"/>
          <w:sz w:val="28"/>
          <w:szCs w:val="28"/>
          <w:bdr w:val="none" w:sz="0" w:space="0" w:color="auto" w:frame="1"/>
        </w:rPr>
        <w:t> </w:t>
      </w:r>
    </w:p>
    <w:p w14:paraId="44932B22" w14:textId="0B1AB3D4" w:rsidR="00A337CC" w:rsidRDefault="00A337CC" w:rsidP="00A337CC">
      <w:pPr>
        <w:widowControl/>
        <w:shd w:val="clear" w:color="auto" w:fill="FFFFFF"/>
        <w:jc w:val="left"/>
        <w:rPr>
          <w:rFonts w:ascii="宋体" w:eastAsia="宋体" w:hAnsi="宋体" w:cs="宋体"/>
          <w:color w:val="000000"/>
          <w:kern w:val="0"/>
          <w:sz w:val="24"/>
          <w:szCs w:val="24"/>
          <w:bdr w:val="none" w:sz="0" w:space="0" w:color="auto" w:frame="1"/>
        </w:rPr>
      </w:pPr>
      <w:r w:rsidRPr="00A337CC">
        <w:rPr>
          <w:rFonts w:ascii="仿宋" w:eastAsia="仿宋" w:hAnsi="仿宋" w:cs="宋体" w:hint="eastAsia"/>
          <w:color w:val="000000"/>
          <w:kern w:val="0"/>
          <w:sz w:val="28"/>
          <w:szCs w:val="28"/>
          <w:bdr w:val="none" w:sz="0" w:space="0" w:color="auto" w:frame="1"/>
        </w:rPr>
        <w:br w:type="textWrapping" w:clear="all"/>
      </w:r>
    </w:p>
    <w:p w14:paraId="1A719500" w14:textId="126DD155" w:rsidR="003B69C6" w:rsidRDefault="003B69C6" w:rsidP="00A337CC">
      <w:pPr>
        <w:widowControl/>
        <w:shd w:val="clear" w:color="auto" w:fill="FFFFFF"/>
        <w:jc w:val="left"/>
        <w:rPr>
          <w:rFonts w:ascii="宋体" w:eastAsia="宋体" w:hAnsi="宋体" w:cs="宋体"/>
          <w:color w:val="000000"/>
          <w:kern w:val="0"/>
          <w:sz w:val="24"/>
          <w:szCs w:val="24"/>
          <w:bdr w:val="none" w:sz="0" w:space="0" w:color="auto" w:frame="1"/>
        </w:rPr>
      </w:pPr>
    </w:p>
    <w:p w14:paraId="1A04636D" w14:textId="35671342" w:rsidR="003B69C6" w:rsidRDefault="003B69C6" w:rsidP="00A337CC">
      <w:pPr>
        <w:widowControl/>
        <w:shd w:val="clear" w:color="auto" w:fill="FFFFFF"/>
        <w:jc w:val="left"/>
        <w:rPr>
          <w:rFonts w:ascii="宋体" w:eastAsia="宋体" w:hAnsi="宋体" w:cs="宋体"/>
          <w:color w:val="000000"/>
          <w:kern w:val="0"/>
          <w:sz w:val="24"/>
          <w:szCs w:val="24"/>
          <w:bdr w:val="none" w:sz="0" w:space="0" w:color="auto" w:frame="1"/>
        </w:rPr>
      </w:pPr>
    </w:p>
    <w:p w14:paraId="4E5A8977" w14:textId="025886CE" w:rsidR="003B69C6" w:rsidRDefault="003B69C6" w:rsidP="00A337CC">
      <w:pPr>
        <w:widowControl/>
        <w:shd w:val="clear" w:color="auto" w:fill="FFFFFF"/>
        <w:jc w:val="left"/>
        <w:rPr>
          <w:rFonts w:ascii="宋体" w:eastAsia="宋体" w:hAnsi="宋体" w:cs="宋体"/>
          <w:color w:val="000000"/>
          <w:kern w:val="0"/>
          <w:sz w:val="24"/>
          <w:szCs w:val="24"/>
          <w:bdr w:val="none" w:sz="0" w:space="0" w:color="auto" w:frame="1"/>
        </w:rPr>
      </w:pPr>
    </w:p>
    <w:p w14:paraId="193847E2" w14:textId="1F2A61AD" w:rsidR="003B69C6" w:rsidRDefault="003B69C6" w:rsidP="00A337CC">
      <w:pPr>
        <w:widowControl/>
        <w:shd w:val="clear" w:color="auto" w:fill="FFFFFF"/>
        <w:jc w:val="left"/>
        <w:rPr>
          <w:rFonts w:ascii="宋体" w:eastAsia="宋体" w:hAnsi="宋体" w:cs="宋体"/>
          <w:color w:val="000000"/>
          <w:kern w:val="0"/>
          <w:sz w:val="24"/>
          <w:szCs w:val="24"/>
          <w:bdr w:val="none" w:sz="0" w:space="0" w:color="auto" w:frame="1"/>
        </w:rPr>
      </w:pPr>
    </w:p>
    <w:p w14:paraId="37F1F9A6" w14:textId="77777777" w:rsidR="003B69C6" w:rsidRPr="00A337CC" w:rsidRDefault="003B69C6" w:rsidP="00A337CC">
      <w:pPr>
        <w:widowControl/>
        <w:shd w:val="clear" w:color="auto" w:fill="FFFFFF"/>
        <w:jc w:val="left"/>
        <w:rPr>
          <w:rFonts w:ascii="宋体" w:eastAsia="宋体" w:hAnsi="宋体" w:cs="宋体"/>
          <w:color w:val="000000"/>
          <w:kern w:val="0"/>
          <w:sz w:val="24"/>
          <w:szCs w:val="24"/>
          <w:bdr w:val="none" w:sz="0" w:space="0" w:color="auto" w:frame="1"/>
        </w:rPr>
      </w:pPr>
    </w:p>
    <w:p w14:paraId="5CEA90E4" w14:textId="77777777" w:rsidR="00A337CC" w:rsidRPr="00A337CC" w:rsidRDefault="00A337CC" w:rsidP="00A337CC">
      <w:pPr>
        <w:widowControl/>
        <w:shd w:val="clear" w:color="auto" w:fill="FFFFFF"/>
        <w:spacing w:line="560" w:lineRule="atLeast"/>
        <w:ind w:firstLine="560"/>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1适用范围</w:t>
      </w:r>
    </w:p>
    <w:p w14:paraId="2DC556F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1.1本规则用于规范依据GB/T 19001/ISO 9001《质量管理体系要求》标准在中国境内开展的质量管理体系认证活动。</w:t>
      </w:r>
    </w:p>
    <w:p w14:paraId="06A711C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1.2本规则依据认证认可相关法律法规，结合相关技术标准，对质量管理体系认证实施过程</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具体规定，明确认证机构对认证过程的管理责任，保证质量管理体系认证活动的规范有效。</w:t>
      </w:r>
    </w:p>
    <w:p w14:paraId="526218B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1.3本规则是认证机构在质量管理体系认证活动中的基本要求，相关机构在该项认证活动中应当遵守本规则。</w:t>
      </w:r>
    </w:p>
    <w:p w14:paraId="185C313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2对认证机构的基本要求</w:t>
      </w:r>
    </w:p>
    <w:p w14:paraId="23D94FB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2.1获得国家认监委批准、取得从事质量管理体系认证的资质。</w:t>
      </w:r>
    </w:p>
    <w:p w14:paraId="62D5056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2.2认证能力、内部管理和工作体系符合GB/T 27021/ISO/IEC 17021-1《合格评定 管理体系审核认证机构要求》。</w:t>
      </w:r>
    </w:p>
    <w:p w14:paraId="213D81B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2.3建立内部制约、监督和责任机制，实现培训（包括相关增值服务）、审核和</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认证决定等工作环节相互分开，符合认证公正性要求。</w:t>
      </w:r>
    </w:p>
    <w:p w14:paraId="4FA6D50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2.4鼓励认证机构通过国家认监委确定的认可机构的认可，证明其认证能力、内部管理和工作体系符合GB/T 27021/ISO/IEC 17021-1《合格评定 管理体系审核认证机构要求》。</w:t>
      </w:r>
    </w:p>
    <w:p w14:paraId="4E481FB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2.5不得将申请认证的组织（以下简称申请组织）是否获得认证与参与认证审核的审核员及其他人员的薪酬挂钩。</w:t>
      </w:r>
    </w:p>
    <w:p w14:paraId="3FF4F6E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3对认证审核人员的基本要求</w:t>
      </w:r>
    </w:p>
    <w:p w14:paraId="33B11D2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3.1认证审核员应当取得国家认监委确定的认证人员注册机构颁发的质量管理体系审核员注册资格。</w:t>
      </w:r>
    </w:p>
    <w:p w14:paraId="2CB8A9E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3.2认证人员应当遵守与从业相关的法律法规，对认证审核活动及相关认证审核记录和认证审核报告的真实性承担相应的法律责任。</w:t>
      </w:r>
    </w:p>
    <w:p w14:paraId="435ACDF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4初次认证程序</w:t>
      </w:r>
    </w:p>
    <w:p w14:paraId="0D9D89A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4.1受理认证申请</w:t>
      </w:r>
    </w:p>
    <w:p w14:paraId="6FB59EB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4.1.1认证机构应向申请组织至少公开以下信息：</w:t>
      </w:r>
    </w:p>
    <w:p w14:paraId="2597637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（1）可开展认证业务的范围，以及获得认可的情况。</w:t>
      </w:r>
    </w:p>
    <w:p w14:paraId="3BCEDB7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（2）本规则的完整内容。</w:t>
      </w:r>
    </w:p>
    <w:p w14:paraId="09C62FE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（3）认证证书样式。</w:t>
      </w:r>
    </w:p>
    <w:p w14:paraId="1328C2A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（4）对认证过程的</w:t>
      </w:r>
      <w:proofErr w:type="gramStart"/>
      <w:r w:rsidRPr="00A337CC">
        <w:rPr>
          <w:rFonts w:ascii="方正仿宋简体" w:eastAsia="方正仿宋简体" w:hAnsi="宋体" w:cs="宋体" w:hint="eastAsia"/>
          <w:color w:val="333333"/>
          <w:kern w:val="0"/>
          <w:sz w:val="32"/>
          <w:szCs w:val="32"/>
          <w:bdr w:val="none" w:sz="0" w:space="0" w:color="auto" w:frame="1"/>
        </w:rPr>
        <w:t>申投诉</w:t>
      </w:r>
      <w:proofErr w:type="gramEnd"/>
      <w:r w:rsidRPr="00A337CC">
        <w:rPr>
          <w:rFonts w:ascii="方正仿宋简体" w:eastAsia="方正仿宋简体" w:hAnsi="宋体" w:cs="宋体" w:hint="eastAsia"/>
          <w:color w:val="333333"/>
          <w:kern w:val="0"/>
          <w:sz w:val="32"/>
          <w:szCs w:val="32"/>
          <w:bdr w:val="none" w:sz="0" w:space="0" w:color="auto" w:frame="1"/>
        </w:rPr>
        <w:t>规定。</w:t>
      </w:r>
    </w:p>
    <w:p w14:paraId="1DC065A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4.1.2认证机构应当要求申请组织至少提交以下资料：</w:t>
      </w:r>
    </w:p>
    <w:p w14:paraId="79094BA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（1）认证申请书，申请书应包括申请认证的生产、经营或服务活动范围及活动情况的说明。</w:t>
      </w:r>
    </w:p>
    <w:p w14:paraId="74A738A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（2）法律地位的证明文件的复印件。若质量管理体系覆盖多场所活动，应</w:t>
      </w:r>
      <w:proofErr w:type="gramStart"/>
      <w:r w:rsidRPr="00A337CC">
        <w:rPr>
          <w:rFonts w:ascii="方正仿宋简体" w:eastAsia="方正仿宋简体" w:hAnsi="宋体" w:cs="宋体" w:hint="eastAsia"/>
          <w:color w:val="333333"/>
          <w:kern w:val="0"/>
          <w:sz w:val="32"/>
          <w:szCs w:val="32"/>
          <w:bdr w:val="none" w:sz="0" w:space="0" w:color="auto" w:frame="1"/>
        </w:rPr>
        <w:t>附每个</w:t>
      </w:r>
      <w:proofErr w:type="gramEnd"/>
      <w:r w:rsidRPr="00A337CC">
        <w:rPr>
          <w:rFonts w:ascii="方正仿宋简体" w:eastAsia="方正仿宋简体" w:hAnsi="宋体" w:cs="宋体" w:hint="eastAsia"/>
          <w:color w:val="333333"/>
          <w:kern w:val="0"/>
          <w:sz w:val="32"/>
          <w:szCs w:val="32"/>
          <w:bdr w:val="none" w:sz="0" w:space="0" w:color="auto" w:frame="1"/>
        </w:rPr>
        <w:t>场所的法律地位证明文件的复印件（适用时）。</w:t>
      </w:r>
    </w:p>
    <w:p w14:paraId="4E353E8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（3）质量管理体系覆盖的活动所涉及法律法规要求的行政许可证明、资质证书、强制性认证证书等的复印件。</w:t>
      </w:r>
    </w:p>
    <w:p w14:paraId="6BAB9AA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（4）质量管理体系成文信息</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(适用时)。</w:t>
      </w:r>
    </w:p>
    <w:p w14:paraId="3157DC1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4.1.3认证机构应对申请组织提交的申请资料进行评审，根据申请认证的活动范围及场所、员工人数、完成审核所需时间和其他影响认证活动的因素，综合确定是否有能力受理认证申请。</w:t>
      </w:r>
    </w:p>
    <w:p w14:paraId="12A2606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对被执法监管部门责令停业整顿或在全国企业信用信息公示系统中被列入“严重违法企业名单”的申请组织，认证机构不应受理其认证申请。</w:t>
      </w:r>
    </w:p>
    <w:p w14:paraId="7A591C4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4.1.4对符合4.1.2、4.1.3要求的，认证机构可决定受理认证申请；对不符合上述要求的，认证机构应通知申请组织补充和完善，或者不受理认证申请。</w:t>
      </w:r>
    </w:p>
    <w:p w14:paraId="479F510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4.1.5签订认证合同</w:t>
      </w:r>
    </w:p>
    <w:p w14:paraId="45F41CA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在实施认证审核前，认证机构应与申请组织订立具有法律效力的书面认证合同，合同应至少包含以下内容：</w:t>
      </w:r>
    </w:p>
    <w:p w14:paraId="40FD46A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（1）申请组织获得认证后持续有效运行质量管理体系的承诺。</w:t>
      </w:r>
    </w:p>
    <w:p w14:paraId="4F8D6AA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（2）申请组织对遵守认证认可相关法律法规，协助认证监管部门的监督检查，对有关事项的询问和调查如实提供相关材料和信息的承诺。</w:t>
      </w:r>
    </w:p>
    <w:p w14:paraId="7F40B87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（3）申请组织承诺获得认证后发生以下情况时，应及时向认证机构通报：</w:t>
      </w:r>
    </w:p>
    <w:p w14:paraId="70F2AC5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①客户及相关方有重大投诉。</w:t>
      </w:r>
    </w:p>
    <w:p w14:paraId="28CA551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②生产、销售的产品或提供的服务</w:t>
      </w:r>
      <w:proofErr w:type="gramStart"/>
      <w:r w:rsidRPr="00A337CC">
        <w:rPr>
          <w:rFonts w:ascii="方正仿宋简体" w:eastAsia="方正仿宋简体" w:hAnsi="宋体" w:cs="宋体" w:hint="eastAsia"/>
          <w:color w:val="333333"/>
          <w:kern w:val="0"/>
          <w:sz w:val="32"/>
          <w:szCs w:val="32"/>
          <w:bdr w:val="none" w:sz="0" w:space="0" w:color="auto" w:frame="1"/>
        </w:rPr>
        <w:t>被质量</w:t>
      </w:r>
      <w:proofErr w:type="gramEnd"/>
      <w:r w:rsidRPr="00A337CC">
        <w:rPr>
          <w:rFonts w:ascii="方正仿宋简体" w:eastAsia="方正仿宋简体" w:hAnsi="宋体" w:cs="宋体" w:hint="eastAsia"/>
          <w:color w:val="333333"/>
          <w:kern w:val="0"/>
          <w:sz w:val="32"/>
          <w:szCs w:val="32"/>
          <w:bdr w:val="none" w:sz="0" w:space="0" w:color="auto" w:frame="1"/>
        </w:rPr>
        <w:t>或市场监管部门认定不合格。</w:t>
      </w:r>
    </w:p>
    <w:p w14:paraId="752FBC0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③发生产品和服务的质量安全事故。</w:t>
      </w:r>
    </w:p>
    <w:p w14:paraId="434C725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④相关情况发生变更，包括：法律地位、生产经营状况、组织状态或所有权变更；取得的行政许可资格、强制性认证或其他资质证书变更；法定代表人、最高管理者变更；生产经营或服务的工作场所变</w:t>
      </w:r>
      <w:r w:rsidRPr="00A337CC">
        <w:rPr>
          <w:rFonts w:ascii="方正仿宋简体" w:eastAsia="方正仿宋简体" w:hAnsi="宋体" w:cs="宋体" w:hint="eastAsia"/>
          <w:color w:val="333333"/>
          <w:kern w:val="0"/>
          <w:sz w:val="32"/>
          <w:szCs w:val="32"/>
          <w:bdr w:val="none" w:sz="0" w:space="0" w:color="auto" w:frame="1"/>
        </w:rPr>
        <w:lastRenderedPageBreak/>
        <w:t>更；质量管理体系覆盖的活动范围变更；质量管理体系和重要过程的重大变更等。</w:t>
      </w:r>
    </w:p>
    <w:p w14:paraId="66CB56B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⑤出现影响质量管理体系运行的其他重要情况。</w:t>
      </w:r>
    </w:p>
    <w:p w14:paraId="21CB500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（4）申请组织承诺获得认证后正确使用认证证书、认证标志和有关信息，不利用质量管理体系认证证书和相关文字、符号误导公众认为其产品或服务通过认证。</w:t>
      </w:r>
    </w:p>
    <w:p w14:paraId="0FCACFD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（5）拟认证的质量管理体系覆盖的生产或服务的活动范围。</w:t>
      </w:r>
    </w:p>
    <w:p w14:paraId="7293A7F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（6）在认证审核实施过程及认证证书有效期内，认证机构和申请组织各自应当承担的责任、权利和义务。</w:t>
      </w:r>
    </w:p>
    <w:p w14:paraId="259FB88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（7）认证服务的费用、付费方式及违约条款。</w:t>
      </w:r>
    </w:p>
    <w:p w14:paraId="7B76C80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4.2审核策划</w:t>
      </w:r>
    </w:p>
    <w:p w14:paraId="16E42B6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4.2.1审核时间</w:t>
      </w:r>
    </w:p>
    <w:p w14:paraId="4A61E24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间，但减少的时间不得超过附录A所规定的审核时间的</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30％。</w:t>
      </w:r>
    </w:p>
    <w:p w14:paraId="283207F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4.2.1.2</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整个审核时间中，现场审核时间不应少于总审核时间的80％。</w:t>
      </w:r>
    </w:p>
    <w:p w14:paraId="22698B7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4.2.2审核组</w:t>
      </w:r>
    </w:p>
    <w:p w14:paraId="461744A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4.2.2.1认证机构应当根据质量管理体系覆盖的活动的专业技术领域选择具备相关能力的审核员组成审核组，必要时可以选择技术专家参加审核组。审核组中的审核</w:t>
      </w:r>
      <w:proofErr w:type="gramStart"/>
      <w:r w:rsidRPr="00A337CC">
        <w:rPr>
          <w:rFonts w:ascii="方正仿宋简体" w:eastAsia="方正仿宋简体" w:hAnsi="宋体" w:cs="宋体" w:hint="eastAsia"/>
          <w:color w:val="333333"/>
          <w:kern w:val="0"/>
          <w:sz w:val="32"/>
          <w:szCs w:val="32"/>
          <w:bdr w:val="none" w:sz="0" w:space="0" w:color="auto" w:frame="1"/>
        </w:rPr>
        <w:t>员承担</w:t>
      </w:r>
      <w:proofErr w:type="gramEnd"/>
      <w:r w:rsidRPr="00A337CC">
        <w:rPr>
          <w:rFonts w:ascii="方正仿宋简体" w:eastAsia="方正仿宋简体" w:hAnsi="宋体" w:cs="宋体" w:hint="eastAsia"/>
          <w:color w:val="333333"/>
          <w:kern w:val="0"/>
          <w:sz w:val="32"/>
          <w:szCs w:val="32"/>
          <w:bdr w:val="none" w:sz="0" w:space="0" w:color="auto" w:frame="1"/>
        </w:rPr>
        <w:t>审核任务和责任。</w:t>
      </w:r>
    </w:p>
    <w:p w14:paraId="05B22D1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4.2.2.2技术专家主要负责提供认证审核的技术支持，不作为审核员实施审核，不计入审核时间，其在审核过程中的活动由审核组中的审核</w:t>
      </w:r>
      <w:proofErr w:type="gramStart"/>
      <w:r w:rsidRPr="00A337CC">
        <w:rPr>
          <w:rFonts w:ascii="方正仿宋简体" w:eastAsia="方正仿宋简体" w:hAnsi="宋体" w:cs="宋体" w:hint="eastAsia"/>
          <w:color w:val="333333"/>
          <w:kern w:val="0"/>
          <w:sz w:val="32"/>
          <w:szCs w:val="32"/>
          <w:bdr w:val="none" w:sz="0" w:space="0" w:color="auto" w:frame="1"/>
        </w:rPr>
        <w:t>员承担</w:t>
      </w:r>
      <w:proofErr w:type="gramEnd"/>
      <w:r w:rsidRPr="00A337CC">
        <w:rPr>
          <w:rFonts w:ascii="方正仿宋简体" w:eastAsia="方正仿宋简体" w:hAnsi="宋体" w:cs="宋体" w:hint="eastAsia"/>
          <w:color w:val="333333"/>
          <w:kern w:val="0"/>
          <w:sz w:val="32"/>
          <w:szCs w:val="32"/>
          <w:bdr w:val="none" w:sz="0" w:space="0" w:color="auto" w:frame="1"/>
        </w:rPr>
        <w:t>责任。</w:t>
      </w:r>
    </w:p>
    <w:p w14:paraId="1F77899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4.2.2.3审核组可以有实习审核员，其要在审核员的指导下参与审核，不计入审核时间，不单独出具记录等审核文件，其在审核过程中的活动由审核组中的审核</w:t>
      </w:r>
      <w:proofErr w:type="gramStart"/>
      <w:r w:rsidRPr="00A337CC">
        <w:rPr>
          <w:rFonts w:ascii="方正仿宋简体" w:eastAsia="方正仿宋简体" w:hAnsi="宋体" w:cs="宋体" w:hint="eastAsia"/>
          <w:color w:val="333333"/>
          <w:kern w:val="0"/>
          <w:sz w:val="32"/>
          <w:szCs w:val="32"/>
          <w:bdr w:val="none" w:sz="0" w:space="0" w:color="auto" w:frame="1"/>
        </w:rPr>
        <w:t>员承担</w:t>
      </w:r>
      <w:proofErr w:type="gramEnd"/>
      <w:r w:rsidRPr="00A337CC">
        <w:rPr>
          <w:rFonts w:ascii="方正仿宋简体" w:eastAsia="方正仿宋简体" w:hAnsi="宋体" w:cs="宋体" w:hint="eastAsia"/>
          <w:color w:val="333333"/>
          <w:kern w:val="0"/>
          <w:sz w:val="32"/>
          <w:szCs w:val="32"/>
          <w:bdr w:val="none" w:sz="0" w:space="0" w:color="auto" w:frame="1"/>
        </w:rPr>
        <w:t>责任。</w:t>
      </w:r>
    </w:p>
    <w:p w14:paraId="47E64A5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4.2.3审核计划</w:t>
      </w:r>
    </w:p>
    <w:p w14:paraId="68BE8EF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4.2.3.1认证机构应为每次审核制定书面的审核计划（第一阶段审核不要求正式的审核计划）。审核计划至少包括以下内容：审核目的，审核准则，审核范围，现场审核的日期和场所，现场审核持续时间，审核组成员（其中：审核员应标明认证人员注册号;技术专家应标</w:t>
      </w:r>
      <w:proofErr w:type="gramStart"/>
      <w:r w:rsidRPr="00A337CC">
        <w:rPr>
          <w:rFonts w:ascii="方正仿宋简体" w:eastAsia="方正仿宋简体" w:hAnsi="宋体" w:cs="宋体" w:hint="eastAsia"/>
          <w:color w:val="333333"/>
          <w:kern w:val="0"/>
          <w:sz w:val="32"/>
          <w:szCs w:val="32"/>
          <w:bdr w:val="none" w:sz="0" w:space="0" w:color="auto" w:frame="1"/>
        </w:rPr>
        <w:t>明专业</w:t>
      </w:r>
      <w:proofErr w:type="gramEnd"/>
      <w:r w:rsidRPr="00A337CC">
        <w:rPr>
          <w:rFonts w:ascii="方正仿宋简体" w:eastAsia="方正仿宋简体" w:hAnsi="宋体" w:cs="宋体" w:hint="eastAsia"/>
          <w:color w:val="333333"/>
          <w:kern w:val="0"/>
          <w:sz w:val="32"/>
          <w:szCs w:val="32"/>
          <w:bdr w:val="none" w:sz="0" w:space="0" w:color="auto" w:frame="1"/>
        </w:rPr>
        <w:t>代码、工作单位及专业技术职称）。</w:t>
      </w:r>
    </w:p>
    <w:p w14:paraId="717FB61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4.2.3.2</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14:paraId="4B7A06D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4.2.3.3为使现场审核活动能够观察到产品生产或服务活动情况，现场审核应安排在认证范围覆盖的产品生产或服务活动正常运行时进行。</w:t>
      </w:r>
    </w:p>
    <w:p w14:paraId="2366639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4.2.3.4在审核活动开始前，审核组应将审核计划交申请组织确认，遇特殊情况临时变更计划时，应及时将变更情况通知申请组织，并协商一致。</w:t>
      </w:r>
    </w:p>
    <w:p w14:paraId="2A06814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4.3实施审核</w:t>
      </w:r>
    </w:p>
    <w:p w14:paraId="56994A5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4.3.1审核组应当按照审核计划的安排完成审核工作。除不可预见的特殊情况外，审核过程中不得更换审核计划确定的审核员。</w:t>
      </w:r>
    </w:p>
    <w:p w14:paraId="51C5E07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4.3.2审核组应当会同申请组织按照程序顺序召开首、末次会议，申请组织的最高管理者及与质量管理体系相关的职能部门负责人员应该参加会议。参会人员应签到，审核组应当保留首、末次会议签到表。申请组织要求时，审核组成员应向申请组织出示身份证明文件。</w:t>
      </w:r>
    </w:p>
    <w:p w14:paraId="2F42296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4.3.3审核过程及环节</w:t>
      </w:r>
    </w:p>
    <w:p w14:paraId="183B0FE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4.3.3.1初次认证审核，分为第一、二阶段实施审核。</w:t>
      </w:r>
    </w:p>
    <w:p w14:paraId="2CDE400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4.3.3.2第一阶段审核应至少覆盖以下内容：</w:t>
      </w:r>
    </w:p>
    <w:p w14:paraId="654B12F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（1）结合现场情况，确认申请组织实际情况与质量管理体系成文信息描述的一致性，特别是体系成文信息中描述的产品和服务、部门设置和职责与权限、生产或服务过程等是否与申请组织的实际情况相一致。</w:t>
      </w:r>
    </w:p>
    <w:p w14:paraId="0C23D0C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（2）结合现场情况，审核申请组织理解和实施GB/T 19001/ISO 9001标准要求的情况，评价质量管理体系运行过程中是否实施了内部审核与管理评审，确认质量管理体系是否已运行并且超过3个月。</w:t>
      </w:r>
    </w:p>
    <w:p w14:paraId="550CE82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（3）确认申请组织建立的质量管理体系覆盖的活动内容和范围、体系覆盖范围内有效人数、过程和场所，遵守适用的法律法规及强制性标准的情况。</w:t>
      </w:r>
    </w:p>
    <w:p w14:paraId="6B3266F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（4）结合质量管理体系覆盖产品和服务的特点识别对质量目标的实现具有重要影响的关键点，并结合其他因素，科学确定重要审核点。</w:t>
      </w:r>
    </w:p>
    <w:p w14:paraId="07A62E2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（5）与申请组织讨论确定第二阶段审核安排。对质量管理体系成文信息不符合现场实际、相关体系运行尚未超过3个月或者无法证明超过3个月的，以及其他不具备二阶段审核条件的，不应实施二阶段审核。</w:t>
      </w:r>
    </w:p>
    <w:p w14:paraId="0D44C4F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4.3.3.3在下列情况，第一阶段审核可以不在申请组织现场进行，但应记录未在现场进行的原因：</w:t>
      </w:r>
    </w:p>
    <w:p w14:paraId="2244FFD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（1）申请组织已获本认证机构颁发的其他有效认证证书，认证机构已对申请组织质量管理体系有充分了解。</w:t>
      </w:r>
    </w:p>
    <w:p w14:paraId="4C169E5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（2）认证机构有充足的理由证明申请组织的生产经营或服务的技术特征明显、过程简单，通过对其提交文件和资料的审查可以达到第一阶段审核的目的和要求。</w:t>
      </w:r>
    </w:p>
    <w:p w14:paraId="1AC61A6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（3）申请组织获得了其他经认可机构认可的认证机构颁发的有效的质量管理体系认证证书，通过对其文件和资料的审查可以达到第一阶段审核的目的和要求。</w:t>
      </w:r>
    </w:p>
    <w:p w14:paraId="3CF0636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除以上情况之外，第一阶段审核应在受审核方的生产经营或服务现场进行。</w:t>
      </w:r>
    </w:p>
    <w:p w14:paraId="6D22027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4.3.3.4审核组应将第一阶段审核情况形成书面文件告知申请组织。对在第二阶段审核中可能被判定为不符合项的重要关键点，要及时提醒申请组织特别关注。</w:t>
      </w:r>
    </w:p>
    <w:p w14:paraId="4CC4805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4.3.3.5第二阶段审核应当在申请组织现场进行。重点是审核质量管理体系符合GB/T 19001/ISO 9001标准要求和有效运行情况，应至少覆盖以下内容：</w:t>
      </w:r>
    </w:p>
    <w:p w14:paraId="297C7AF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（1）在第一阶段审核中识别的重要审核点的过程控制的有效性。</w:t>
      </w:r>
    </w:p>
    <w:p w14:paraId="2786757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（2）为实现质量方针而在相关职能、层次和过程上建立质量目标是否具体适用、可测量并得到沟通、监视。</w:t>
      </w:r>
    </w:p>
    <w:p w14:paraId="6C55AD0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（3）对质量管理体系覆盖的过程和活动的管理及控制情况。</w:t>
      </w:r>
    </w:p>
    <w:p w14:paraId="2DDC9C7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（4）申请组织实际工作记录是否真实。对于审核发现的真实性存疑的证据应予以记录并在做出审核结论及认证决定时予以考虑。</w:t>
      </w:r>
    </w:p>
    <w:p w14:paraId="036C86C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（5）申请组织的内部审核和管理评审是否有效。</w:t>
      </w:r>
    </w:p>
    <w:p w14:paraId="757B8DE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4.3.4发生以下情况时，审核组应向认证机构报告，经认证机构同意后终止审核。</w:t>
      </w:r>
    </w:p>
    <w:p w14:paraId="1FFFE2A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（1）受审核方对审核活动不予配合，审核活动无法进行。</w:t>
      </w:r>
    </w:p>
    <w:p w14:paraId="36A73E1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（2）受审核方实际情况与申请材料有重大不一致。</w:t>
      </w:r>
    </w:p>
    <w:p w14:paraId="4905EA3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（3）其他导致审核程序无法完成的情况。</w:t>
      </w:r>
    </w:p>
    <w:p w14:paraId="02F8505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4.4审核报告</w:t>
      </w:r>
    </w:p>
    <w:p w14:paraId="0B2E470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4.4.1审核组应对审核活动形成书面审核报告，由审核组组长签字。审核报告应准确、简明和清晰地描述审核活动的主要内容，至少包括以下内容：</w:t>
      </w:r>
    </w:p>
    <w:p w14:paraId="0967F7A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（1）申请组织的名称和地址。</w:t>
      </w:r>
    </w:p>
    <w:p w14:paraId="74952BF5"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（2）申请组织活动范围和场所。</w:t>
      </w:r>
    </w:p>
    <w:p w14:paraId="19C4469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（3）审核的类型、准则和目的。</w:t>
      </w:r>
    </w:p>
    <w:p w14:paraId="19D44FF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（4）审核组组长、审核组成员及其个人注册信息。</w:t>
      </w:r>
    </w:p>
    <w:p w14:paraId="010D8DE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（5）审核活动的实施日期和地点，包括固定现场和临时现场；对偏离审核计划情况的说明，包括对审核风险及影响审核结论的不确定性的客观陈述。</w:t>
      </w:r>
    </w:p>
    <w:p w14:paraId="0009AD7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（6）叙述从4.3条列明的程序及各项要求的审核工作情况，其中：对4.3.3.5条的各项审核要求应逐项描述或引用审核证据、审核发现和审核结论；对质量目标和过程及质量绩效实现情况进行评价。</w:t>
      </w:r>
    </w:p>
    <w:p w14:paraId="0E5059D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（7）识别出的不符合项。</w:t>
      </w:r>
    </w:p>
    <w:p w14:paraId="3B93678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（8）审核组对是否通过认证的意见建议。</w:t>
      </w:r>
    </w:p>
    <w:p w14:paraId="20F69DC5"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4.4.2认证机构应保留用于证实审核报告中相关信息的证据。</w:t>
      </w:r>
    </w:p>
    <w:p w14:paraId="300F510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4.4.3认证机构应在</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认证决定后30个工作日内将审核报告提交申请组织，并保留签收或提交的证据。</w:t>
      </w:r>
    </w:p>
    <w:p w14:paraId="56A457C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4.4.4对终止审核的项目，审核组应将已开展的工作情况形成报告，认证机构应将此报告及终止审核的原因提交给申请组织，并保留签收或提交的证据。</w:t>
      </w:r>
    </w:p>
    <w:p w14:paraId="79C940A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4.5不符合项的纠正和纠正措施及其结果的验证</w:t>
      </w:r>
    </w:p>
    <w:p w14:paraId="38C1C65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结果的有效性进行验证。如果未能在第二阶段结束后6个月内验证对严重不符合实施的纠正和纠正措施，则应按4.6.5条处理，或者按照4.3.3.5条重新实施第二阶段审核。</w:t>
      </w:r>
    </w:p>
    <w:p w14:paraId="7CE3E87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4.6认证决定</w:t>
      </w:r>
    </w:p>
    <w:p w14:paraId="4E5A727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4.6.1认证机构应该在对审核报告、不符合项的纠正和纠正措施及其结果进行综合评价基础上，</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认证决定。</w:t>
      </w:r>
    </w:p>
    <w:p w14:paraId="7EE68A5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4.6.2认证决定人员应为认证机构管理控制下的人员，审核组成员不得参与对审核项目的认证决定。</w:t>
      </w:r>
    </w:p>
    <w:p w14:paraId="6D56D5A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4.6.3认证机构在</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认证决定前应确认如下情形：</w:t>
      </w:r>
    </w:p>
    <w:p w14:paraId="374FF0D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（1）审核报告符合本</w:t>
      </w:r>
      <w:proofErr w:type="gramStart"/>
      <w:r w:rsidRPr="00A337CC">
        <w:rPr>
          <w:rFonts w:ascii="方正仿宋简体" w:eastAsia="方正仿宋简体" w:hAnsi="宋体" w:cs="宋体" w:hint="eastAsia"/>
          <w:color w:val="333333"/>
          <w:kern w:val="0"/>
          <w:sz w:val="32"/>
          <w:szCs w:val="32"/>
          <w:bdr w:val="none" w:sz="0" w:space="0" w:color="auto" w:frame="1"/>
        </w:rPr>
        <w:t>规则第4</w:t>
      </w:r>
      <w:proofErr w:type="gramEnd"/>
      <w:r w:rsidRPr="00A337CC">
        <w:rPr>
          <w:rFonts w:ascii="方正仿宋简体" w:eastAsia="方正仿宋简体" w:hAnsi="宋体" w:cs="宋体" w:hint="eastAsia"/>
          <w:color w:val="333333"/>
          <w:kern w:val="0"/>
          <w:sz w:val="32"/>
          <w:szCs w:val="32"/>
          <w:bdr w:val="none" w:sz="0" w:space="0" w:color="auto" w:frame="1"/>
        </w:rPr>
        <w:t>.4条要求，审核组提供的审核报告及其他信息能够满足</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认证决定所需要的信息。</w:t>
      </w:r>
    </w:p>
    <w:p w14:paraId="10D73B5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（2）反映以下问题的不符合项，认证机构已评审、接受并验证了纠正和纠正措施的有效性。</w:t>
      </w:r>
    </w:p>
    <w:p w14:paraId="2C0CBDF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①在持续改进质量管理体系的有效性方面存在缺陷，实现质量目标有重大疑问。</w:t>
      </w:r>
    </w:p>
    <w:p w14:paraId="7FE0978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②制定的质量目标</w:t>
      </w:r>
      <w:proofErr w:type="gramStart"/>
      <w:r w:rsidRPr="00A337CC">
        <w:rPr>
          <w:rFonts w:ascii="方正仿宋简体" w:eastAsia="方正仿宋简体" w:hAnsi="宋体" w:cs="宋体" w:hint="eastAsia"/>
          <w:color w:val="333333"/>
          <w:kern w:val="0"/>
          <w:sz w:val="32"/>
          <w:szCs w:val="32"/>
          <w:bdr w:val="none" w:sz="0" w:space="0" w:color="auto" w:frame="1"/>
        </w:rPr>
        <w:t>不</w:t>
      </w:r>
      <w:proofErr w:type="gramEnd"/>
      <w:r w:rsidRPr="00A337CC">
        <w:rPr>
          <w:rFonts w:ascii="方正仿宋简体" w:eastAsia="方正仿宋简体" w:hAnsi="宋体" w:cs="宋体" w:hint="eastAsia"/>
          <w:color w:val="333333"/>
          <w:kern w:val="0"/>
          <w:sz w:val="32"/>
          <w:szCs w:val="32"/>
          <w:bdr w:val="none" w:sz="0" w:space="0" w:color="auto" w:frame="1"/>
        </w:rPr>
        <w:t>可测量、或测量方法不明确。</w:t>
      </w:r>
    </w:p>
    <w:p w14:paraId="6621037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③对实现质量目标具有重要影响的关键点的监视和测量未有效运行，或者对这些关键点的报告或评审记录不完整或无效。</w:t>
      </w:r>
    </w:p>
    <w:p w14:paraId="1B8F7AC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④其他严重不符合项。</w:t>
      </w:r>
    </w:p>
    <w:p w14:paraId="6A66BA4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（3）认证机构对其他一般不符合项已评审，并接受了申请组织计划采取的纠正和纠正措施。</w:t>
      </w:r>
    </w:p>
    <w:p w14:paraId="02050B4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4.6.4在满足4.6.3条要求的基础上，认证机构有充分的客观证据证明申请组织满足下列要求的，评定该申请组织符合认证要求，向其颁发认证证书。</w:t>
      </w:r>
    </w:p>
    <w:p w14:paraId="168ED30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（1）申请组织的质量管理体系符合标准要求且运行有效。</w:t>
      </w:r>
    </w:p>
    <w:p w14:paraId="00426F6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（2）认证范围覆盖的产品和服务符合相关法律法规要求。</w:t>
      </w:r>
    </w:p>
    <w:p w14:paraId="0FB9050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（3）申请组织按照认证合同规定履行了相关义务。</w:t>
      </w:r>
    </w:p>
    <w:p w14:paraId="4801ECD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4.6.5申请组织不能满足上述要求或者存在以下情况的，评定该申请组织不符合认证要求，以书面形式告知申请组织并说明其未通过认证的原因。</w:t>
      </w:r>
    </w:p>
    <w:p w14:paraId="0CE8483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（1）受审核方的质量管理体系有重大缺陷，不符合GB/T 19001/ISO 9001标准的要求。</w:t>
      </w:r>
    </w:p>
    <w:p w14:paraId="4627039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（2）发现受审核</w:t>
      </w:r>
      <w:proofErr w:type="gramStart"/>
      <w:r w:rsidRPr="00A337CC">
        <w:rPr>
          <w:rFonts w:ascii="方正仿宋简体" w:eastAsia="方正仿宋简体" w:hAnsi="宋体" w:cs="宋体" w:hint="eastAsia"/>
          <w:color w:val="333333"/>
          <w:kern w:val="0"/>
          <w:sz w:val="32"/>
          <w:szCs w:val="32"/>
          <w:bdr w:val="none" w:sz="0" w:space="0" w:color="auto" w:frame="1"/>
        </w:rPr>
        <w:t>方存在</w:t>
      </w:r>
      <w:proofErr w:type="gramEnd"/>
      <w:r w:rsidRPr="00A337CC">
        <w:rPr>
          <w:rFonts w:ascii="方正仿宋简体" w:eastAsia="方正仿宋简体" w:hAnsi="宋体" w:cs="宋体" w:hint="eastAsia"/>
          <w:color w:val="333333"/>
          <w:kern w:val="0"/>
          <w:sz w:val="32"/>
          <w:szCs w:val="32"/>
          <w:bdr w:val="none" w:sz="0" w:space="0" w:color="auto" w:frame="1"/>
        </w:rPr>
        <w:t>重大质量安全问题或有其他与产品和服务质量相关严重违法违规行为。</w:t>
      </w:r>
    </w:p>
    <w:p w14:paraId="61C114F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4.6.6认证机构在颁发认证证书后，应当在30个工作日内按照规定的要求将认证结果相关信息报送国家认监委。</w:t>
      </w:r>
    </w:p>
    <w:p w14:paraId="474D22A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5监督审核程序</w:t>
      </w:r>
    </w:p>
    <w:p w14:paraId="7537A7A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5.1认证机构应对持有其颁发的质量管理体系认证证书的组织（以下称获证组织）进行有效跟踪，监督获证组织持续运行质量管理体系并符合认证要求。</w:t>
      </w:r>
    </w:p>
    <w:p w14:paraId="7328827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5.2为确保达到5.1条要求，认证机构应根据获证组织的产品和服务的质量风险程度或其他特性，确定对获证组织的监督审核的频次。</w:t>
      </w:r>
    </w:p>
    <w:p w14:paraId="742221B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5.2.1作为最低要求，初次认证后的第一次监督审核应在认证证书签发日起12个月内进行。此后，监督审核应至少每个日历年（应进行再认证的年份除外）进行一次，且两次监督审核的时间间隔不得超过15个月。</w:t>
      </w:r>
    </w:p>
    <w:p w14:paraId="5C74478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5.2.2超过期限而未能实施监督审核的，应按7.2或7.3条处理。</w:t>
      </w:r>
    </w:p>
    <w:p w14:paraId="73E86B4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5.2.3获证企业的产品在产品质量国家监督抽查中被查出不合格时，自国家质检总局发出通报起30日内，认证机构应对该企业实施监督审核。</w:t>
      </w:r>
    </w:p>
    <w:p w14:paraId="3668FC0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5.3监督审核的时间，应不少于按4.2.1条计算审核时间</w:t>
      </w:r>
      <w:proofErr w:type="gramStart"/>
      <w:r w:rsidRPr="00A337CC">
        <w:rPr>
          <w:rFonts w:ascii="方正仿宋简体" w:eastAsia="方正仿宋简体" w:hAnsi="宋体" w:cs="宋体" w:hint="eastAsia"/>
          <w:color w:val="333333"/>
          <w:kern w:val="0"/>
          <w:sz w:val="32"/>
          <w:szCs w:val="32"/>
          <w:bdr w:val="none" w:sz="0" w:space="0" w:color="auto" w:frame="1"/>
        </w:rPr>
        <w:t>人日数</w:t>
      </w:r>
      <w:proofErr w:type="gramEnd"/>
      <w:r w:rsidRPr="00A337CC">
        <w:rPr>
          <w:rFonts w:ascii="方正仿宋简体" w:eastAsia="方正仿宋简体" w:hAnsi="宋体" w:cs="宋体" w:hint="eastAsia"/>
          <w:color w:val="333333"/>
          <w:kern w:val="0"/>
          <w:sz w:val="32"/>
          <w:szCs w:val="32"/>
          <w:bdr w:val="none" w:sz="0" w:space="0" w:color="auto" w:frame="1"/>
        </w:rPr>
        <w:t>的1/3。</w:t>
      </w:r>
    </w:p>
    <w:p w14:paraId="7498919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5.4监督审核的审核组，应符合4.2.2条和4.3.1条的要求。</w:t>
      </w:r>
    </w:p>
    <w:p w14:paraId="1C166F4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14:paraId="23B6CDF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5.6监督审核时至少应审核以下内容：</w:t>
      </w:r>
    </w:p>
    <w:p w14:paraId="3708E6F5"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（1）上次审核以来质量管理体系覆盖的活动及影响体系的重要变更及运行体系的资源是否有变更。</w:t>
      </w:r>
    </w:p>
    <w:p w14:paraId="6B91177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（2）按4.3.3.2（4）条要求已识别的重要关键点是否按质量管理体系的要求在正常和有效运行。</w:t>
      </w:r>
    </w:p>
    <w:p w14:paraId="383F62D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（3）对上次审核中确定的不符合</w:t>
      </w:r>
      <w:proofErr w:type="gramStart"/>
      <w:r w:rsidRPr="00A337CC">
        <w:rPr>
          <w:rFonts w:ascii="方正仿宋简体" w:eastAsia="方正仿宋简体" w:hAnsi="宋体" w:cs="宋体" w:hint="eastAsia"/>
          <w:color w:val="333333"/>
          <w:kern w:val="0"/>
          <w:sz w:val="32"/>
          <w:szCs w:val="32"/>
          <w:bdr w:val="none" w:sz="0" w:space="0" w:color="auto" w:frame="1"/>
        </w:rPr>
        <w:t>项采取</w:t>
      </w:r>
      <w:proofErr w:type="gramEnd"/>
      <w:r w:rsidRPr="00A337CC">
        <w:rPr>
          <w:rFonts w:ascii="方正仿宋简体" w:eastAsia="方正仿宋简体" w:hAnsi="宋体" w:cs="宋体" w:hint="eastAsia"/>
          <w:color w:val="333333"/>
          <w:kern w:val="0"/>
          <w:sz w:val="32"/>
          <w:szCs w:val="32"/>
          <w:bdr w:val="none" w:sz="0" w:space="0" w:color="auto" w:frame="1"/>
        </w:rPr>
        <w:t>的纠正和纠正措施是否继续有效。</w:t>
      </w:r>
    </w:p>
    <w:p w14:paraId="72BEB32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（4）质量管理体系覆盖的活动涉及法律法规规定的，是否持续符合相关规定。</w:t>
      </w:r>
    </w:p>
    <w:p w14:paraId="18ECE1F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（5）质量目标及质量绩效是否达到质量管理体系确定值。如果没有达到，获证组织是否运行内</w:t>
      </w:r>
      <w:proofErr w:type="gramStart"/>
      <w:r w:rsidRPr="00A337CC">
        <w:rPr>
          <w:rFonts w:ascii="方正仿宋简体" w:eastAsia="方正仿宋简体" w:hAnsi="宋体" w:cs="宋体" w:hint="eastAsia"/>
          <w:color w:val="333333"/>
          <w:kern w:val="0"/>
          <w:sz w:val="32"/>
          <w:szCs w:val="32"/>
          <w:bdr w:val="none" w:sz="0" w:space="0" w:color="auto" w:frame="1"/>
        </w:rPr>
        <w:t>审机制</w:t>
      </w:r>
      <w:proofErr w:type="gramEnd"/>
      <w:r w:rsidRPr="00A337CC">
        <w:rPr>
          <w:rFonts w:ascii="方正仿宋简体" w:eastAsia="方正仿宋简体" w:hAnsi="宋体" w:cs="宋体" w:hint="eastAsia"/>
          <w:color w:val="333333"/>
          <w:kern w:val="0"/>
          <w:sz w:val="32"/>
          <w:szCs w:val="32"/>
          <w:bdr w:val="none" w:sz="0" w:space="0" w:color="auto" w:frame="1"/>
        </w:rPr>
        <w:t>识别了原因、是否运行管理评审机制确定并实施了改进措施。</w:t>
      </w:r>
    </w:p>
    <w:p w14:paraId="52A4F30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（6）获证组织对认证标志的使用或对认证资格的引用是否符合《认证认可条例》及其他相关规定。</w:t>
      </w:r>
    </w:p>
    <w:p w14:paraId="1D0C45E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（7）内部审核和管理评审是否规范和有效。</w:t>
      </w:r>
    </w:p>
    <w:p w14:paraId="7AE1CFF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（8）是否及时接受和处理投诉。</w:t>
      </w:r>
    </w:p>
    <w:p w14:paraId="43F4CB1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（9）针对体系运行中发现的问题或投诉，及时制定并实施了有效的改进措施。</w:t>
      </w:r>
    </w:p>
    <w:p w14:paraId="211F20D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5.7在监督审核中发现的不符合项，认证机构应要求获证组织分析原因，规定时限要求获证组织完成纠正和纠正措施并提供纠正和纠正措施有效性的证据。</w:t>
      </w:r>
    </w:p>
    <w:p w14:paraId="423AE35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认证机构应采用适宜的方式及时验证获证组织对不符合项进行处置的效果。</w:t>
      </w:r>
    </w:p>
    <w:p w14:paraId="6831672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5.8</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监督审核的审核报告，应按5.6条列明的审核要求逐项描述或引用审核证据、审核发现和审核结论。</w:t>
      </w:r>
    </w:p>
    <w:p w14:paraId="4A4E895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5.9</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认证机构根据监督审核报告及其他相关信息，</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继续保持或暂停、撤销认证证书的决定。</w:t>
      </w:r>
    </w:p>
    <w:p w14:paraId="41F7064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6再认证程序</w:t>
      </w:r>
    </w:p>
    <w:p w14:paraId="3CB986F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6.1认证证书期满前，若获证组织申请继续持有认证证书，认证机构应当实施再认证审核，并决定是否延续认证证书。</w:t>
      </w:r>
    </w:p>
    <w:p w14:paraId="347ADCF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6.2认证机构应按4.2.2条和4.3.1条要求组成审核组。按照4.2.3条要求并结合历次监督审核情况，制定再认证审核计划交审核组实施。</w:t>
      </w:r>
    </w:p>
    <w:p w14:paraId="687C9F0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在质量管理体系及获证组织的内部和外部环境无重大变更时，再认证审核可省略第一阶段审核，但审核时间应不少于按4.2.1条计算</w:t>
      </w:r>
      <w:proofErr w:type="gramStart"/>
      <w:r w:rsidRPr="00A337CC">
        <w:rPr>
          <w:rFonts w:ascii="方正仿宋简体" w:eastAsia="方正仿宋简体" w:hAnsi="宋体" w:cs="宋体" w:hint="eastAsia"/>
          <w:color w:val="333333"/>
          <w:kern w:val="0"/>
          <w:sz w:val="32"/>
          <w:szCs w:val="32"/>
          <w:bdr w:val="none" w:sz="0" w:space="0" w:color="auto" w:frame="1"/>
        </w:rPr>
        <w:t>人日数</w:t>
      </w:r>
      <w:proofErr w:type="gramEnd"/>
      <w:r w:rsidRPr="00A337CC">
        <w:rPr>
          <w:rFonts w:ascii="方正仿宋简体" w:eastAsia="方正仿宋简体" w:hAnsi="宋体" w:cs="宋体" w:hint="eastAsia"/>
          <w:color w:val="333333"/>
          <w:kern w:val="0"/>
          <w:sz w:val="32"/>
          <w:szCs w:val="32"/>
          <w:bdr w:val="none" w:sz="0" w:space="0" w:color="auto" w:frame="1"/>
        </w:rPr>
        <w:t>的2/3。</w:t>
      </w:r>
    </w:p>
    <w:p w14:paraId="0FEE274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6.3对再认证审核中发现的严重不符合项，认证机构应规定时限要求获证组织实施纠正与纠正措施，并在原认证证书到期前完成对纠正与纠正措施的验证。</w:t>
      </w:r>
    </w:p>
    <w:p w14:paraId="3E650D0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6.4认证机构按照4.6条要求</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再认证决定。获证组织继续满足认证要求并履行认证合同义务的，向其换发认证证书。</w:t>
      </w:r>
    </w:p>
    <w:p w14:paraId="45B0CD2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6.5如果在当前认证证书的终止日期前完成了再认证活动并决定</w:t>
      </w:r>
      <w:proofErr w:type="gramStart"/>
      <w:r w:rsidRPr="00A337CC">
        <w:rPr>
          <w:rFonts w:ascii="方正仿宋简体" w:eastAsia="方正仿宋简体" w:hAnsi="宋体" w:cs="宋体" w:hint="eastAsia"/>
          <w:color w:val="333333"/>
          <w:kern w:val="0"/>
          <w:sz w:val="32"/>
          <w:szCs w:val="32"/>
          <w:bdr w:val="none" w:sz="0" w:space="0" w:color="auto" w:frame="1"/>
        </w:rPr>
        <w:t>换发证</w:t>
      </w:r>
      <w:proofErr w:type="gramEnd"/>
      <w:r w:rsidRPr="00A337CC">
        <w:rPr>
          <w:rFonts w:ascii="方正仿宋简体" w:eastAsia="方正仿宋简体" w:hAnsi="宋体" w:cs="宋体" w:hint="eastAsia"/>
          <w:color w:val="333333"/>
          <w:kern w:val="0"/>
          <w:sz w:val="32"/>
          <w:szCs w:val="32"/>
          <w:bdr w:val="none" w:sz="0" w:space="0" w:color="auto" w:frame="1"/>
        </w:rPr>
        <w:t>证书，新认证证书的终止日期可以基于当前认证证书的终止日期。新认证证书上的颁证日期应不早于再认证决定日期。</w:t>
      </w:r>
    </w:p>
    <w:p w14:paraId="2ABA6F2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如果在当前认证证书终止日期前，认证机构未能完成再认证审核或对严重不符合项实施的纠正和纠正措施未能进行验证，则不应予以再认证，也不应延长原认证证书的有效期。</w:t>
      </w:r>
    </w:p>
    <w:p w14:paraId="4D47619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在当前认证证书到期后，如果认证机构能够在6个月内完成未尽的再认证活动，则可以恢复认证，否则应至少进行</w:t>
      </w:r>
      <w:proofErr w:type="gramStart"/>
      <w:r w:rsidRPr="00A337CC">
        <w:rPr>
          <w:rFonts w:ascii="方正仿宋简体" w:eastAsia="方正仿宋简体" w:hAnsi="宋体" w:cs="宋体" w:hint="eastAsia"/>
          <w:color w:val="333333"/>
          <w:kern w:val="0"/>
          <w:sz w:val="32"/>
          <w:szCs w:val="32"/>
          <w:bdr w:val="none" w:sz="0" w:space="0" w:color="auto" w:frame="1"/>
        </w:rPr>
        <w:t>一</w:t>
      </w:r>
      <w:proofErr w:type="gramEnd"/>
      <w:r w:rsidRPr="00A337CC">
        <w:rPr>
          <w:rFonts w:ascii="方正仿宋简体" w:eastAsia="方正仿宋简体" w:hAnsi="宋体" w:cs="宋体" w:hint="eastAsia"/>
          <w:color w:val="333333"/>
          <w:kern w:val="0"/>
          <w:sz w:val="32"/>
          <w:szCs w:val="32"/>
          <w:bdr w:val="none" w:sz="0" w:space="0" w:color="auto" w:frame="1"/>
        </w:rPr>
        <w:t>次第二阶段审核才能恢复认证。认证证书的生效日期应不早于再认证决定日期，终止日期应基于上一个认证周期。</w:t>
      </w:r>
    </w:p>
    <w:p w14:paraId="4678CF8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7暂停或撤销认证证书</w:t>
      </w:r>
    </w:p>
    <w:p w14:paraId="23BF364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14:paraId="79931F4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7.2暂停证书</w:t>
      </w:r>
    </w:p>
    <w:p w14:paraId="1C23076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7.2.1获证组织有以下情形之一的，认证机构应在调查核实后的5个工作日内暂停其认证证书。</w:t>
      </w:r>
    </w:p>
    <w:p w14:paraId="06E0184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（1）质量管理体系持续或严重不满足认证要求，包括对质量管理体系运行有效性要求的。</w:t>
      </w:r>
    </w:p>
    <w:p w14:paraId="5E10C43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（2）不承担、履行认证合同约定的责任和义务的。</w:t>
      </w:r>
    </w:p>
    <w:p w14:paraId="4444836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（3）被有关执法监管部门责令停业整顿的。</w:t>
      </w:r>
    </w:p>
    <w:p w14:paraId="1372690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（4）持有的与质量管理体系范围有关的行政许可证明、资质证书、强制性认证证书等过期失效，重新提交的申请已被受理但尚未换证的。</w:t>
      </w:r>
    </w:p>
    <w:p w14:paraId="273309A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（5）主动请求暂停的。</w:t>
      </w:r>
    </w:p>
    <w:p w14:paraId="6C053D2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（6）其他应当暂停认证证书的。</w:t>
      </w:r>
    </w:p>
    <w:p w14:paraId="2007EEF1"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7.2.2认证证书暂停期不得超过6个月。但属于7.2.1第（4）项情形的暂停期可至相关单位</w:t>
      </w:r>
      <w:proofErr w:type="gramStart"/>
      <w:r w:rsidRPr="00A337CC">
        <w:rPr>
          <w:rFonts w:ascii="方正仿宋简体" w:eastAsia="方正仿宋简体" w:hAnsi="宋体" w:cs="宋体" w:hint="eastAsia"/>
          <w:color w:val="333333"/>
          <w:kern w:val="0"/>
          <w:sz w:val="32"/>
          <w:szCs w:val="32"/>
          <w:bdr w:val="none" w:sz="0" w:space="0" w:color="auto" w:frame="1"/>
        </w:rPr>
        <w:t>作出</w:t>
      </w:r>
      <w:proofErr w:type="gramEnd"/>
      <w:r w:rsidRPr="00A337CC">
        <w:rPr>
          <w:rFonts w:ascii="方正仿宋简体" w:eastAsia="方正仿宋简体" w:hAnsi="宋体" w:cs="宋体" w:hint="eastAsia"/>
          <w:color w:val="333333"/>
          <w:kern w:val="0"/>
          <w:sz w:val="32"/>
          <w:szCs w:val="32"/>
          <w:bdr w:val="none" w:sz="0" w:space="0" w:color="auto" w:frame="1"/>
        </w:rPr>
        <w:t>许可决定之日。</w:t>
      </w:r>
    </w:p>
    <w:p w14:paraId="6B664B1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7.2.3认证机构应以适当方式公开暂停认证证书的信息，明确暂停的起始日期和暂停期限，并声明在暂停期间获证组织不得以任何方式使用认证证书、认证标识或引用认证信息。</w:t>
      </w:r>
    </w:p>
    <w:p w14:paraId="4E5AE23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7.3撤销证书</w:t>
      </w:r>
    </w:p>
    <w:p w14:paraId="0FA5D27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7.3.1获证组织有以下情形之一的，认证机构应在获得相关信息并调查核实后5个工作日内撤销其认证证书。</w:t>
      </w:r>
    </w:p>
    <w:p w14:paraId="678801A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（1）被注销或撤销法律地位证明文件的。</w:t>
      </w:r>
    </w:p>
    <w:p w14:paraId="67B58A5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（2）被国家质量监督检验检疫总局列入质量信用严重失信企业名单</w:t>
      </w:r>
    </w:p>
    <w:p w14:paraId="3A88F76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（3）拒绝配合认证监管部门实施的监督检查，或者对有关事项的询问和调查提供了虚假材料或信息的。</w:t>
      </w:r>
    </w:p>
    <w:p w14:paraId="33893045"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（4）拒绝接受国家产品质量监督抽查的。</w:t>
      </w:r>
    </w:p>
    <w:p w14:paraId="310DA3D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（5）出现重大的产品和服务等质量安全事故，经执法监管部门确认是获证组织违规造成的。</w:t>
      </w:r>
    </w:p>
    <w:p w14:paraId="7352D0E8"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（6）有其他严重违反法律法规行为的。</w:t>
      </w:r>
    </w:p>
    <w:p w14:paraId="4B254CC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（7）暂停认证证书的期限已满但导致暂停的问题未得到解决或纠正的（包括持有的与质量管理体系范围有关的行政许可证明、资质证书、强制性认证证书等已经过期失效但申请未获批准）。</w:t>
      </w:r>
    </w:p>
    <w:p w14:paraId="70FED80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（8）没有运行质量管理体系或者已不具备运行条件的。</w:t>
      </w:r>
    </w:p>
    <w:p w14:paraId="7BB2D37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（9）不按相关规定正确引用和宣传获得的认证信息，造成严重影响或后果，或者认证机构已要求其纠正但超过2个月仍未纠正的。</w:t>
      </w:r>
    </w:p>
    <w:p w14:paraId="16687D4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（10）其他应当撤销认证证书的。</w:t>
      </w:r>
    </w:p>
    <w:p w14:paraId="419B44BE"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7.3.2撤销认证证书后，认证机构应及时收回撤销的认证证书。若无法收回，认证机构应及时在相关媒体和网站上公布或声明撤销决定。</w:t>
      </w:r>
    </w:p>
    <w:p w14:paraId="7CA9041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7.4认证机构暂停或撤销认证证书应当在其网站上公布相关信息，同时按规定程序和要求</w:t>
      </w:r>
      <w:proofErr w:type="gramStart"/>
      <w:r w:rsidRPr="00A337CC">
        <w:rPr>
          <w:rFonts w:ascii="方正仿宋简体" w:eastAsia="方正仿宋简体" w:hAnsi="宋体" w:cs="宋体" w:hint="eastAsia"/>
          <w:color w:val="333333"/>
          <w:kern w:val="0"/>
          <w:sz w:val="32"/>
          <w:szCs w:val="32"/>
          <w:bdr w:val="none" w:sz="0" w:space="0" w:color="auto" w:frame="1"/>
        </w:rPr>
        <w:t>报国家认监委</w:t>
      </w:r>
      <w:proofErr w:type="gramEnd"/>
      <w:r w:rsidRPr="00A337CC">
        <w:rPr>
          <w:rFonts w:ascii="方正仿宋简体" w:eastAsia="方正仿宋简体" w:hAnsi="宋体" w:cs="宋体" w:hint="eastAsia"/>
          <w:color w:val="333333"/>
          <w:kern w:val="0"/>
          <w:sz w:val="32"/>
          <w:szCs w:val="32"/>
          <w:bdr w:val="none" w:sz="0" w:space="0" w:color="auto" w:frame="1"/>
        </w:rPr>
        <w:t>。</w:t>
      </w:r>
    </w:p>
    <w:p w14:paraId="7B0EC2B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7.5认证机构应采取有效措施避免各类无效的认证证书和认证标志被继续使用。</w:t>
      </w:r>
    </w:p>
    <w:p w14:paraId="0051CB85"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8认证证书要求</w:t>
      </w:r>
    </w:p>
    <w:p w14:paraId="5CF94E5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8.1认证证书应至少包含以下信息：</w:t>
      </w:r>
    </w:p>
    <w:p w14:paraId="633FFD3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（1）获证组织名称、地址和统一社会信用代码（或组织机构代码）。该信息应与其法律地位证明文件的信息一致。</w:t>
      </w:r>
    </w:p>
    <w:p w14:paraId="28E2B88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（2）质量管理体系覆盖的生产经营或服务的地址和业务范围。若认证的质量管理体系覆盖多场所，表述覆盖的相关场所的名称和地址信息。</w:t>
      </w:r>
    </w:p>
    <w:p w14:paraId="1CCE8CD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（3）质量管理体系符合GB/T 19001/ISO 9001标准的表述。</w:t>
      </w:r>
    </w:p>
    <w:p w14:paraId="3AFE77AA"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（4）证书编号。</w:t>
      </w:r>
    </w:p>
    <w:p w14:paraId="4F4180E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（5）认证机构名称。</w:t>
      </w:r>
    </w:p>
    <w:p w14:paraId="1EFA4CE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（6）有效期的起止年月日。</w:t>
      </w:r>
    </w:p>
    <w:p w14:paraId="0365C60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证书应注明：获证组织必须定期接受监督审核并经审核合格此证书方继续有效的提示信息。</w:t>
      </w:r>
    </w:p>
    <w:p w14:paraId="726A377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（7）相关的认可标识及认可注册号（适用时）。</w:t>
      </w:r>
    </w:p>
    <w:p w14:paraId="6FDF541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（8）证书查询方式。认证机构除公布认证证书在本机构网站上的查询方式外，还应当在证书上注明：“本证书信息可在国家认证认可监督管理委员会官方网站（www.cnca.gov.cn）上查询”，以便于社会监督。</w:t>
      </w:r>
    </w:p>
    <w:p w14:paraId="65A980C5"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8.2初次</w:t>
      </w:r>
      <w:proofErr w:type="gramStart"/>
      <w:r w:rsidRPr="00A337CC">
        <w:rPr>
          <w:rFonts w:ascii="方正仿宋简体" w:eastAsia="方正仿宋简体" w:hAnsi="宋体" w:cs="宋体" w:hint="eastAsia"/>
          <w:color w:val="333333"/>
          <w:kern w:val="0"/>
          <w:sz w:val="32"/>
          <w:szCs w:val="32"/>
          <w:bdr w:val="none" w:sz="0" w:space="0" w:color="auto" w:frame="1"/>
        </w:rPr>
        <w:t>认证认证</w:t>
      </w:r>
      <w:proofErr w:type="gramEnd"/>
      <w:r w:rsidRPr="00A337CC">
        <w:rPr>
          <w:rFonts w:ascii="方正仿宋简体" w:eastAsia="方正仿宋简体" w:hAnsi="宋体" w:cs="宋体" w:hint="eastAsia"/>
          <w:color w:val="333333"/>
          <w:kern w:val="0"/>
          <w:sz w:val="32"/>
          <w:szCs w:val="32"/>
          <w:bdr w:val="none" w:sz="0" w:space="0" w:color="auto" w:frame="1"/>
        </w:rPr>
        <w:t>证书有效期最长为3年。再认证的认证证书有效期不超过最近一次有效认证证书截止期再加3年。</w:t>
      </w:r>
    </w:p>
    <w:p w14:paraId="32BDE8FF"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8.3认证机构应当建立证书信息披露制度。除向申请组织、认证监管部门等执法监管部门提供认证证书信息外，还应当根据社会相关方的请求向其提供证书信息，接受社会监督。</w:t>
      </w:r>
    </w:p>
    <w:p w14:paraId="3AA059E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9与其他管理体系的结合审核</w:t>
      </w:r>
    </w:p>
    <w:p w14:paraId="34A5AF8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9.1对质量管理体系和其他管理体系实施结合审核时，通用或共性要求应满足本规则要求，审核报告中应清晰地体现4.4条要求，并易于识别。</w:t>
      </w:r>
    </w:p>
    <w:p w14:paraId="534BF29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9.2结合审核的审核时间人日数，不得少于多个单独体系所需审核时间之和的80％。</w:t>
      </w:r>
    </w:p>
    <w:p w14:paraId="23A639D6"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10受理转换认证证书</w:t>
      </w:r>
    </w:p>
    <w:p w14:paraId="3B059C50"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10.1认证机构应当履行社会责任，严禁以牟利为目的受理不符合GB/T 19001/ISO 9001标准、不能有效执行质量管理体系的组织申请认证证书的转换。</w:t>
      </w:r>
    </w:p>
    <w:p w14:paraId="614A6D2C"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10.2认证机构受理组织申请转换为本机构的认证证书，应该详细了解申请转换的原因，必要时进行现场审核。</w:t>
      </w:r>
    </w:p>
    <w:p w14:paraId="7F4B0F17"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10.3</w:t>
      </w:r>
      <w:proofErr w:type="gramStart"/>
      <w:r w:rsidRPr="00A337CC">
        <w:rPr>
          <w:rFonts w:ascii="方正仿宋简体" w:eastAsia="方正仿宋简体" w:hAnsi="宋体" w:cs="宋体" w:hint="eastAsia"/>
          <w:color w:val="333333"/>
          <w:kern w:val="0"/>
          <w:sz w:val="32"/>
          <w:szCs w:val="32"/>
          <w:bdr w:val="none" w:sz="0" w:space="0" w:color="auto" w:frame="1"/>
        </w:rPr>
        <w:t>转换仅</w:t>
      </w:r>
      <w:proofErr w:type="gramEnd"/>
      <w:r w:rsidRPr="00A337CC">
        <w:rPr>
          <w:rFonts w:ascii="方正仿宋简体" w:eastAsia="方正仿宋简体" w:hAnsi="宋体" w:cs="宋体" w:hint="eastAsia"/>
          <w:color w:val="333333"/>
          <w:kern w:val="0"/>
          <w:sz w:val="32"/>
          <w:szCs w:val="32"/>
          <w:bdr w:val="none" w:sz="0" w:space="0" w:color="auto" w:frame="1"/>
        </w:rPr>
        <w:t>限于现行有效认证证书。被暂停或正在接受暂停、撤销处理的认证证书以及已失效的认证证书，不得接受转换申请。</w:t>
      </w:r>
    </w:p>
    <w:p w14:paraId="7D8EEAF3"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10.4被发证的认证机构撤销证书的，除非该组织进行彻底整改，导致暂停或撤销认证证书的情形已消除，否则不应受理其认证申请。</w:t>
      </w:r>
    </w:p>
    <w:p w14:paraId="6ED8676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11受理组织的申诉</w:t>
      </w:r>
    </w:p>
    <w:p w14:paraId="7F03053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申请组织或获证组织对认证决定有异议时，认证机构应接受申诉并且及时进行处理，在60日内将处理结果形成书面通知送交申诉人。</w:t>
      </w:r>
    </w:p>
    <w:p w14:paraId="31EC47D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书面通知应当告知申诉人，若认为认证机构未遵守认证相关法律法规或本规则并导致自身合法权益受到严重侵害的，可以直接向所在地认证监管部门或国家认监委投诉，也可以向相关认可机构投诉。</w:t>
      </w:r>
    </w:p>
    <w:p w14:paraId="508C6E0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12认证记录的管理</w:t>
      </w:r>
    </w:p>
    <w:p w14:paraId="3666C0FD"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12.1认证机构应当建立认证记录保持制度，记录认证活动全过程并妥善保存。</w:t>
      </w:r>
    </w:p>
    <w:p w14:paraId="1F0682B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12.2记录应当真实</w:t>
      </w:r>
      <w:proofErr w:type="gramStart"/>
      <w:r w:rsidRPr="00A337CC">
        <w:rPr>
          <w:rFonts w:ascii="方正仿宋简体" w:eastAsia="方正仿宋简体" w:hAnsi="宋体" w:cs="宋体" w:hint="eastAsia"/>
          <w:color w:val="333333"/>
          <w:kern w:val="0"/>
          <w:sz w:val="32"/>
          <w:szCs w:val="32"/>
          <w:bdr w:val="none" w:sz="0" w:space="0" w:color="auto" w:frame="1"/>
        </w:rPr>
        <w:t>准确以</w:t>
      </w:r>
      <w:proofErr w:type="gramEnd"/>
      <w:r w:rsidRPr="00A337CC">
        <w:rPr>
          <w:rFonts w:ascii="方正仿宋简体" w:eastAsia="方正仿宋简体" w:hAnsi="宋体" w:cs="宋体" w:hint="eastAsia"/>
          <w:color w:val="333333"/>
          <w:kern w:val="0"/>
          <w:sz w:val="32"/>
          <w:szCs w:val="32"/>
          <w:bdr w:val="none" w:sz="0" w:space="0" w:color="auto" w:frame="1"/>
        </w:rPr>
        <w:t>证实认证活动得到有效实施。记录资料应当使用中文，保存时间至少应当与认证证书有效期一致。</w:t>
      </w:r>
    </w:p>
    <w:p w14:paraId="57D0F03B"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lastRenderedPageBreak/>
        <w:t>12.3以电子文档方式保存记录的</w:t>
      </w:r>
      <w:bookmarkStart w:id="0" w:name="OLE_LINK3"/>
      <w:bookmarkStart w:id="1" w:name="OLE_LINK4"/>
      <w:bookmarkEnd w:id="0"/>
      <w:r w:rsidRPr="00A337CC">
        <w:rPr>
          <w:rFonts w:ascii="微软雅黑" w:eastAsia="微软雅黑" w:hAnsi="微软雅黑" w:cs="宋体" w:hint="eastAsia"/>
          <w:color w:val="000000"/>
          <w:kern w:val="0"/>
          <w:sz w:val="32"/>
          <w:szCs w:val="32"/>
          <w:bdr w:val="none" w:sz="0" w:space="0" w:color="auto" w:frame="1"/>
        </w:rPr>
        <w:t>，应采用</w:t>
      </w:r>
      <w:bookmarkEnd w:id="1"/>
      <w:r w:rsidRPr="00A337CC">
        <w:rPr>
          <w:rFonts w:ascii="方正仿宋简体" w:eastAsia="方正仿宋简体" w:hAnsi="宋体" w:cs="宋体" w:hint="eastAsia"/>
          <w:color w:val="333333"/>
          <w:kern w:val="0"/>
          <w:sz w:val="32"/>
          <w:szCs w:val="32"/>
          <w:bdr w:val="none" w:sz="0" w:space="0" w:color="auto" w:frame="1"/>
        </w:rPr>
        <w:t>不可编辑的电子文档格式。</w:t>
      </w:r>
    </w:p>
    <w:p w14:paraId="059CF42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12.4</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所有具有相关人员签字的书面记录，可以制作成电子文档保存使用，但是原件必须妥善保存，保存时间至少应当与认证证书有效期一致。</w:t>
      </w:r>
    </w:p>
    <w:p w14:paraId="714F6B82"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13其他</w:t>
      </w:r>
    </w:p>
    <w:p w14:paraId="0EDC5749"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13.1本规则内容提及GB/T 19001/ISO 9001标准时均指认证活动发生时该标准的有效版本。认证活动及认证证书中描述该标准号时，应采用当时有效版本的完整标准号。</w:t>
      </w:r>
    </w:p>
    <w:p w14:paraId="360D452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13.2本规则所提及的各类证明文件的复印件应是在原件上复印的，并经审核员签字确认与原件一致。</w:t>
      </w:r>
    </w:p>
    <w:p w14:paraId="362243B4" w14:textId="77777777" w:rsidR="00A337CC" w:rsidRPr="00A337CC" w:rsidRDefault="00A337CC" w:rsidP="00A337CC">
      <w:pPr>
        <w:widowControl/>
        <w:shd w:val="clear" w:color="auto" w:fill="FFFFFF"/>
        <w:spacing w:line="560" w:lineRule="atLeast"/>
        <w:ind w:firstLine="61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32"/>
          <w:szCs w:val="32"/>
          <w:bdr w:val="none" w:sz="0" w:space="0" w:color="auto" w:frame="1"/>
        </w:rPr>
        <w:t>13.3</w:t>
      </w:r>
      <w:r w:rsidRPr="00A337CC">
        <w:rPr>
          <w:rFonts w:ascii="方正仿宋简体" w:eastAsia="方正仿宋简体" w:hAnsi="宋体" w:cs="宋体" w:hint="eastAsia"/>
          <w:color w:val="333333"/>
          <w:kern w:val="0"/>
          <w:sz w:val="32"/>
          <w:szCs w:val="32"/>
          <w:bdr w:val="none" w:sz="0" w:space="0" w:color="auto" w:frame="1"/>
        </w:rPr>
        <w:t> </w:t>
      </w:r>
      <w:r w:rsidRPr="00A337CC">
        <w:rPr>
          <w:rFonts w:ascii="方正仿宋简体" w:eastAsia="方正仿宋简体" w:hAnsi="宋体" w:cs="宋体" w:hint="eastAsia"/>
          <w:color w:val="333333"/>
          <w:kern w:val="0"/>
          <w:sz w:val="32"/>
          <w:szCs w:val="32"/>
          <w:bdr w:val="none" w:sz="0" w:space="0" w:color="auto" w:frame="1"/>
        </w:rPr>
        <w:t>认证机构可开展质量管理体系及相关技术标准的宣贯培训，促使组织的全体员工正确理解和执行质量管理体系标准。</w:t>
      </w:r>
    </w:p>
    <w:p w14:paraId="5B8C311F" w14:textId="77777777" w:rsidR="00A337CC" w:rsidRPr="00A337CC" w:rsidRDefault="00A337CC" w:rsidP="00A337CC">
      <w:pPr>
        <w:widowControl/>
        <w:shd w:val="clear" w:color="auto" w:fill="FFFFFF"/>
        <w:spacing w:line="480" w:lineRule="atLeast"/>
        <w:ind w:firstLine="538"/>
        <w:jc w:val="left"/>
        <w:rPr>
          <w:rFonts w:ascii="宋体" w:eastAsia="宋体" w:hAnsi="宋体" w:cs="宋体"/>
          <w:color w:val="333333"/>
          <w:kern w:val="0"/>
          <w:sz w:val="24"/>
          <w:szCs w:val="24"/>
          <w:bdr w:val="none" w:sz="0" w:space="0" w:color="auto" w:frame="1"/>
        </w:rPr>
      </w:pPr>
      <w:r w:rsidRPr="00A337CC">
        <w:rPr>
          <w:rFonts w:ascii="Calibri" w:eastAsia="仿宋" w:hAnsi="Calibri" w:cs="Calibri"/>
          <w:color w:val="333333"/>
          <w:kern w:val="0"/>
          <w:sz w:val="28"/>
          <w:szCs w:val="28"/>
          <w:bdr w:val="none" w:sz="0" w:space="0" w:color="auto" w:frame="1"/>
        </w:rPr>
        <w:t> </w:t>
      </w:r>
    </w:p>
    <w:p w14:paraId="2C455F35" w14:textId="77777777" w:rsidR="00A337CC" w:rsidRPr="00A337CC" w:rsidRDefault="00A337CC" w:rsidP="00A337CC">
      <w:pPr>
        <w:widowControl/>
        <w:shd w:val="clear" w:color="auto" w:fill="FFFFFF"/>
        <w:jc w:val="left"/>
        <w:rPr>
          <w:rFonts w:ascii="宋体" w:eastAsia="宋体" w:hAnsi="宋体" w:cs="宋体"/>
          <w:color w:val="000000"/>
          <w:kern w:val="0"/>
          <w:sz w:val="24"/>
          <w:szCs w:val="24"/>
          <w:bdr w:val="none" w:sz="0" w:space="0" w:color="auto" w:frame="1"/>
        </w:rPr>
      </w:pPr>
      <w:r w:rsidRPr="00A337CC">
        <w:rPr>
          <w:rFonts w:ascii="仿宋" w:eastAsia="仿宋" w:hAnsi="仿宋" w:cs="宋体" w:hint="eastAsia"/>
          <w:color w:val="000000"/>
          <w:kern w:val="0"/>
          <w:sz w:val="24"/>
          <w:szCs w:val="24"/>
          <w:bdr w:val="none" w:sz="0" w:space="0" w:color="auto" w:frame="1"/>
        </w:rPr>
        <w:br w:type="textWrapping" w:clear="all"/>
      </w:r>
    </w:p>
    <w:p w14:paraId="7C625223" w14:textId="77777777" w:rsidR="00A337CC" w:rsidRPr="00A337CC" w:rsidRDefault="00A337CC" w:rsidP="00A337CC">
      <w:pPr>
        <w:widowControl/>
        <w:shd w:val="clear" w:color="auto" w:fill="FFFFFF"/>
        <w:spacing w:line="480" w:lineRule="atLeast"/>
        <w:jc w:val="left"/>
        <w:rPr>
          <w:rFonts w:ascii="宋体" w:eastAsia="宋体" w:hAnsi="宋体" w:cs="宋体"/>
          <w:color w:val="333333"/>
          <w:kern w:val="0"/>
          <w:sz w:val="24"/>
          <w:szCs w:val="24"/>
          <w:bdr w:val="none" w:sz="0" w:space="0" w:color="auto" w:frame="1"/>
        </w:rPr>
      </w:pPr>
      <w:r w:rsidRPr="00A337CC">
        <w:rPr>
          <w:rFonts w:ascii="黑体" w:eastAsia="黑体" w:hAnsi="黑体" w:cs="宋体" w:hint="eastAsia"/>
          <w:color w:val="333333"/>
          <w:kern w:val="0"/>
          <w:sz w:val="32"/>
          <w:szCs w:val="32"/>
          <w:bdr w:val="none" w:sz="0" w:space="0" w:color="auto" w:frame="1"/>
        </w:rPr>
        <w:t>附录A</w:t>
      </w:r>
    </w:p>
    <w:p w14:paraId="62F5F968" w14:textId="77777777" w:rsidR="00A337CC" w:rsidRPr="00A337CC" w:rsidRDefault="00A337CC" w:rsidP="00A337CC">
      <w:pPr>
        <w:widowControl/>
        <w:shd w:val="clear" w:color="auto" w:fill="FFFFFF"/>
        <w:spacing w:line="580" w:lineRule="atLeast"/>
        <w:jc w:val="center"/>
        <w:rPr>
          <w:rFonts w:ascii="宋体" w:eastAsia="宋体" w:hAnsi="宋体" w:cs="宋体"/>
          <w:color w:val="333333"/>
          <w:kern w:val="0"/>
          <w:sz w:val="24"/>
          <w:szCs w:val="24"/>
          <w:bdr w:val="none" w:sz="0" w:space="0" w:color="auto" w:frame="1"/>
        </w:rPr>
      </w:pPr>
      <w:r w:rsidRPr="00A337CC">
        <w:rPr>
          <w:rFonts w:ascii="方正小标宋简体" w:eastAsia="方正小标宋简体" w:hAnsi="宋体" w:cs="宋体" w:hint="eastAsia"/>
          <w:color w:val="333333"/>
          <w:kern w:val="0"/>
          <w:sz w:val="44"/>
          <w:szCs w:val="44"/>
          <w:bdr w:val="none" w:sz="0" w:space="0" w:color="auto" w:frame="1"/>
        </w:rPr>
        <w:t>质量管理体系认证审核时间要求</w:t>
      </w:r>
    </w:p>
    <w:p w14:paraId="116DEBD1" w14:textId="77777777" w:rsidR="00A337CC" w:rsidRPr="00A337CC" w:rsidRDefault="00A337CC" w:rsidP="00A337CC">
      <w:pPr>
        <w:widowControl/>
        <w:shd w:val="clear" w:color="auto" w:fill="FFFFFF"/>
        <w:spacing w:line="580" w:lineRule="atLeast"/>
        <w:jc w:val="center"/>
        <w:rPr>
          <w:rFonts w:ascii="宋体" w:eastAsia="宋体" w:hAnsi="宋体" w:cs="宋体"/>
          <w:color w:val="333333"/>
          <w:kern w:val="0"/>
          <w:sz w:val="24"/>
          <w:szCs w:val="24"/>
          <w:bdr w:val="none" w:sz="0" w:space="0" w:color="auto" w:frame="1"/>
        </w:rPr>
      </w:pPr>
      <w:r w:rsidRPr="00A337CC">
        <w:rPr>
          <w:rFonts w:ascii="方正小标宋简体" w:eastAsia="方正小标宋简体" w:hAnsi="宋体" w:cs="宋体" w:hint="eastAsia"/>
          <w:color w:val="333333"/>
          <w:kern w:val="0"/>
          <w:sz w:val="30"/>
          <w:szCs w:val="30"/>
          <w:bdr w:val="none" w:sz="0" w:space="0" w:color="auto" w:frame="1"/>
        </w:rPr>
        <w:t> </w:t>
      </w:r>
    </w:p>
    <w:tbl>
      <w:tblPr>
        <w:tblW w:w="0" w:type="auto"/>
        <w:jc w:val="center"/>
        <w:tblCellMar>
          <w:left w:w="0" w:type="dxa"/>
          <w:right w:w="0" w:type="dxa"/>
        </w:tblCellMar>
        <w:tblLook w:val="04A0" w:firstRow="1" w:lastRow="0" w:firstColumn="1" w:lastColumn="0" w:noHBand="0" w:noVBand="1"/>
      </w:tblPr>
      <w:tblGrid>
        <w:gridCol w:w="1203"/>
        <w:gridCol w:w="3077"/>
        <w:gridCol w:w="1508"/>
        <w:gridCol w:w="3284"/>
      </w:tblGrid>
      <w:tr w:rsidR="00A337CC" w:rsidRPr="00A337CC" w14:paraId="14070BF4" w14:textId="77777777" w:rsidTr="00A337CC">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C6D05"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F2638"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审核时间</w:t>
            </w:r>
          </w:p>
          <w:p w14:paraId="2799FE2C"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第1阶段＋第2阶段</w:t>
            </w:r>
          </w:p>
          <w:p w14:paraId="59B8B0EE"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68773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29A9A"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审核时间</w:t>
            </w:r>
          </w:p>
          <w:p w14:paraId="1DE1D812" w14:textId="77777777" w:rsidR="00A337CC" w:rsidRPr="00A337CC" w:rsidRDefault="00A337CC" w:rsidP="00A337CC">
            <w:pPr>
              <w:widowControl/>
              <w:spacing w:line="380" w:lineRule="atLeast"/>
              <w:ind w:right="-160"/>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第1阶段＋第2阶段</w:t>
            </w:r>
          </w:p>
          <w:p w14:paraId="7C2AE102" w14:textId="77777777" w:rsidR="00A337CC" w:rsidRPr="00A337CC" w:rsidRDefault="00A337CC" w:rsidP="00A337CC">
            <w:pPr>
              <w:widowControl/>
              <w:spacing w:line="380" w:lineRule="atLeast"/>
              <w:ind w:right="-160"/>
              <w:jc w:val="center"/>
              <w:rPr>
                <w:rFonts w:ascii="宋体" w:eastAsia="宋体" w:hAnsi="宋体" w:cs="宋体"/>
                <w:color w:val="333333"/>
                <w:kern w:val="0"/>
                <w:sz w:val="24"/>
                <w:szCs w:val="24"/>
              </w:rPr>
            </w:pPr>
            <w:r w:rsidRPr="00A337CC">
              <w:rPr>
                <w:rFonts w:ascii="黑体" w:eastAsia="黑体" w:hAnsi="黑体" w:cs="宋体" w:hint="eastAsia"/>
                <w:color w:val="333333"/>
                <w:kern w:val="0"/>
                <w:sz w:val="24"/>
                <w:szCs w:val="24"/>
                <w:bdr w:val="none" w:sz="0" w:space="0" w:color="auto" w:frame="1"/>
              </w:rPr>
              <w:t>（人天）</w:t>
            </w:r>
          </w:p>
        </w:tc>
      </w:tr>
      <w:tr w:rsidR="00A337CC" w:rsidRPr="00A337CC" w14:paraId="4D895F34" w14:textId="77777777" w:rsidTr="00A337CC">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25DCA"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F987"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5A6A8"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74331"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12</w:t>
            </w:r>
          </w:p>
        </w:tc>
      </w:tr>
      <w:tr w:rsidR="00A337CC" w:rsidRPr="00A337CC" w14:paraId="44995DB9" w14:textId="77777777" w:rsidTr="00A337CC">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634C5"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32C1B"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FC6AC"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59D8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13</w:t>
            </w:r>
          </w:p>
        </w:tc>
      </w:tr>
      <w:tr w:rsidR="00A337CC" w:rsidRPr="00A337CC" w14:paraId="77014397" w14:textId="77777777" w:rsidTr="00A337CC">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D4A96"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lastRenderedPageBreak/>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3482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44DC5"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86897"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14</w:t>
            </w:r>
          </w:p>
        </w:tc>
      </w:tr>
      <w:tr w:rsidR="00A337CC" w:rsidRPr="00A337CC" w14:paraId="68E12F13" w14:textId="77777777" w:rsidTr="00A337CC">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AF6CA"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A4B7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E1B41"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84C3A"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15</w:t>
            </w:r>
          </w:p>
        </w:tc>
      </w:tr>
      <w:tr w:rsidR="00A337CC" w:rsidRPr="00A337CC" w14:paraId="3D4B7363" w14:textId="77777777" w:rsidTr="00A337CC">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DC3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834E5"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22C41"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88537"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16</w:t>
            </w:r>
          </w:p>
        </w:tc>
      </w:tr>
      <w:tr w:rsidR="00A337CC" w:rsidRPr="00A337CC" w14:paraId="6E35113A" w14:textId="77777777" w:rsidTr="00A337CC">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65FBB"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33657"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8844C"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7FF2C"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17</w:t>
            </w:r>
          </w:p>
        </w:tc>
      </w:tr>
      <w:tr w:rsidR="00A337CC" w:rsidRPr="00A337CC" w14:paraId="0075AC80" w14:textId="77777777" w:rsidTr="00A337CC">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E2C600"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29F15"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D9B21"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52B2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18</w:t>
            </w:r>
          </w:p>
        </w:tc>
      </w:tr>
      <w:tr w:rsidR="00A337CC" w:rsidRPr="00A337CC" w14:paraId="3AA3D1E4" w14:textId="77777777" w:rsidTr="00A337CC">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74D7E"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4ADF2"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1F3AF"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4117"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19</w:t>
            </w:r>
          </w:p>
        </w:tc>
      </w:tr>
      <w:tr w:rsidR="00A337CC" w:rsidRPr="00A337CC" w14:paraId="441C4864" w14:textId="77777777" w:rsidTr="00A337CC">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B7FD0F"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3EB22"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06A85"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32AC2"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20</w:t>
            </w:r>
          </w:p>
        </w:tc>
      </w:tr>
      <w:tr w:rsidR="00A337CC" w:rsidRPr="00A337CC" w14:paraId="14874570" w14:textId="77777777" w:rsidTr="00A337CC">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1FE1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DA96D"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971BF"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D7A3D"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21</w:t>
            </w:r>
          </w:p>
        </w:tc>
      </w:tr>
      <w:tr w:rsidR="00A337CC" w:rsidRPr="00A337CC" w14:paraId="3D0E2B32" w14:textId="77777777" w:rsidTr="00A337CC">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7F93E9"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A0A4A"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99F03"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5FFAC"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22</w:t>
            </w:r>
          </w:p>
        </w:tc>
      </w:tr>
      <w:tr w:rsidR="00A337CC" w:rsidRPr="00A337CC" w14:paraId="21D0D4B7" w14:textId="77777777" w:rsidTr="00A337CC">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C0277"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77F3F"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982EE"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0C5CB" w14:textId="77777777" w:rsidR="00A337CC" w:rsidRPr="00A337CC" w:rsidRDefault="00A337CC" w:rsidP="00A337CC">
            <w:pPr>
              <w:widowControl/>
              <w:spacing w:line="380" w:lineRule="atLeast"/>
              <w:jc w:val="center"/>
              <w:rPr>
                <w:rFonts w:ascii="宋体" w:eastAsia="宋体" w:hAnsi="宋体" w:cs="宋体"/>
                <w:color w:val="333333"/>
                <w:kern w:val="0"/>
                <w:sz w:val="24"/>
                <w:szCs w:val="24"/>
              </w:rPr>
            </w:pPr>
            <w:r w:rsidRPr="00A337CC">
              <w:rPr>
                <w:rFonts w:ascii="方正仿宋简体" w:eastAsia="方正仿宋简体" w:hAnsi="宋体" w:cs="宋体" w:hint="eastAsia"/>
                <w:color w:val="333333"/>
                <w:kern w:val="0"/>
                <w:sz w:val="24"/>
                <w:szCs w:val="24"/>
                <w:bdr w:val="none" w:sz="0" w:space="0" w:color="auto" w:frame="1"/>
              </w:rPr>
              <w:t>遵循上述递进规律</w:t>
            </w:r>
          </w:p>
        </w:tc>
      </w:tr>
    </w:tbl>
    <w:p w14:paraId="637D2D65" w14:textId="77777777" w:rsidR="00A337CC" w:rsidRPr="00A337CC" w:rsidRDefault="00A337CC" w:rsidP="00A337CC">
      <w:pPr>
        <w:widowControl/>
        <w:shd w:val="clear" w:color="auto" w:fill="FFFFFF"/>
        <w:spacing w:line="540" w:lineRule="atLeast"/>
        <w:ind w:left="703" w:hanging="703"/>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24"/>
          <w:szCs w:val="24"/>
          <w:bdr w:val="none" w:sz="0" w:space="0" w:color="auto" w:frame="1"/>
        </w:rPr>
        <w:t>注：1.有效人数包括认证范围内涉及的所有人员（</w:t>
      </w:r>
      <w:proofErr w:type="gramStart"/>
      <w:r w:rsidRPr="00A337CC">
        <w:rPr>
          <w:rFonts w:ascii="方正仿宋简体" w:eastAsia="方正仿宋简体" w:hAnsi="宋体" w:cs="宋体" w:hint="eastAsia"/>
          <w:color w:val="333333"/>
          <w:kern w:val="0"/>
          <w:sz w:val="24"/>
          <w:szCs w:val="24"/>
          <w:bdr w:val="none" w:sz="0" w:space="0" w:color="auto" w:frame="1"/>
        </w:rPr>
        <w:t>含每个</w:t>
      </w:r>
      <w:proofErr w:type="gramEnd"/>
      <w:r w:rsidRPr="00A337CC">
        <w:rPr>
          <w:rFonts w:ascii="方正仿宋简体" w:eastAsia="方正仿宋简体" w:hAnsi="宋体" w:cs="宋体" w:hint="eastAsia"/>
          <w:color w:val="333333"/>
          <w:kern w:val="0"/>
          <w:sz w:val="24"/>
          <w:szCs w:val="24"/>
          <w:bdr w:val="none" w:sz="0" w:space="0" w:color="auto" w:frame="1"/>
        </w:rPr>
        <w:t>班次的人员）。覆盖于认证</w:t>
      </w:r>
    </w:p>
    <w:p w14:paraId="54436F61" w14:textId="77777777" w:rsidR="00A337CC" w:rsidRPr="00A337CC" w:rsidRDefault="00A337CC" w:rsidP="00A337CC">
      <w:pPr>
        <w:widowControl/>
        <w:shd w:val="clear" w:color="auto" w:fill="FFFFFF"/>
        <w:spacing w:line="540" w:lineRule="atLeast"/>
        <w:ind w:left="700" w:hanging="27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24"/>
          <w:szCs w:val="24"/>
          <w:bdr w:val="none" w:sz="0" w:space="0" w:color="auto" w:frame="1"/>
        </w:rPr>
        <w:t>范围内的非固定人员（如：承包商人员）和兼职人员也应包括在有效人数内。</w:t>
      </w:r>
    </w:p>
    <w:p w14:paraId="3A14C776" w14:textId="77777777" w:rsidR="00A337CC" w:rsidRPr="00A337CC" w:rsidRDefault="00A337CC" w:rsidP="00A337CC">
      <w:pPr>
        <w:widowControl/>
        <w:shd w:val="clear" w:color="auto" w:fill="FFFFFF"/>
        <w:spacing w:line="540" w:lineRule="atLeast"/>
        <w:ind w:left="424"/>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24"/>
          <w:szCs w:val="24"/>
          <w:bdr w:val="none" w:sz="0" w:space="0" w:color="auto" w:frame="1"/>
        </w:rPr>
        <w:t>2.对非固定人员（包括季节性人员、临时人员和分包商人员）和兼职人员的有效人数核定，可根据其实际工作小时数予以适当减少或换算成等效的全职人员数。</w:t>
      </w:r>
    </w:p>
    <w:p w14:paraId="4A34D0EF" w14:textId="77777777" w:rsidR="00A337CC" w:rsidRPr="00A337CC" w:rsidRDefault="00A337CC" w:rsidP="00A337CC">
      <w:pPr>
        <w:widowControl/>
        <w:shd w:val="clear" w:color="auto" w:fill="FFFFFF"/>
        <w:spacing w:line="540" w:lineRule="atLeast"/>
        <w:ind w:left="424" w:right="55"/>
        <w:jc w:val="left"/>
        <w:rPr>
          <w:rFonts w:ascii="宋体" w:eastAsia="宋体" w:hAnsi="宋体" w:cs="宋体"/>
          <w:color w:val="333333"/>
          <w:kern w:val="0"/>
          <w:sz w:val="24"/>
          <w:szCs w:val="24"/>
          <w:bdr w:val="none" w:sz="0" w:space="0" w:color="auto" w:frame="1"/>
        </w:rPr>
      </w:pPr>
      <w:r w:rsidRPr="00A337CC">
        <w:rPr>
          <w:rFonts w:ascii="方正仿宋简体" w:eastAsia="方正仿宋简体" w:hAnsi="宋体" w:cs="宋体" w:hint="eastAsia"/>
          <w:color w:val="333333"/>
          <w:kern w:val="0"/>
          <w:sz w:val="24"/>
          <w:szCs w:val="24"/>
          <w:bdr w:val="none" w:sz="0" w:space="0" w:color="auto" w:frame="1"/>
        </w:rPr>
        <w:t>3.组织正常工作期间（如轮班制组织）安排的审核时间可以计入有效的管理体系认证审核时间，但往返多审核场所之间所花费的时间不计</w:t>
      </w:r>
      <w:proofErr w:type="gramStart"/>
      <w:r w:rsidRPr="00A337CC">
        <w:rPr>
          <w:rFonts w:ascii="方正仿宋简体" w:eastAsia="方正仿宋简体" w:hAnsi="宋体" w:cs="宋体" w:hint="eastAsia"/>
          <w:color w:val="333333"/>
          <w:kern w:val="0"/>
          <w:sz w:val="24"/>
          <w:szCs w:val="24"/>
          <w:bdr w:val="none" w:sz="0" w:space="0" w:color="auto" w:frame="1"/>
        </w:rPr>
        <w:t>入有效</w:t>
      </w:r>
      <w:proofErr w:type="gramEnd"/>
      <w:r w:rsidRPr="00A337CC">
        <w:rPr>
          <w:rFonts w:ascii="方正仿宋简体" w:eastAsia="方正仿宋简体" w:hAnsi="宋体" w:cs="宋体" w:hint="eastAsia"/>
          <w:color w:val="333333"/>
          <w:kern w:val="0"/>
          <w:sz w:val="24"/>
          <w:szCs w:val="24"/>
          <w:bdr w:val="none" w:sz="0" w:space="0" w:color="auto" w:frame="1"/>
        </w:rPr>
        <w:t>的管理体系认证审核时间。</w:t>
      </w:r>
    </w:p>
    <w:p w14:paraId="3D1AAC07" w14:textId="77777777" w:rsidR="00C14467" w:rsidRPr="00A337CC" w:rsidRDefault="00C14467"/>
    <w:sectPr w:rsidR="00C14467" w:rsidRPr="00A337CC" w:rsidSect="007763B5">
      <w:headerReference w:type="default" r:id="rId6"/>
      <w:footerReference w:type="default" r:id="rId7"/>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32D1" w14:textId="77777777" w:rsidR="00162C57" w:rsidRDefault="00162C57" w:rsidP="003B69C6">
      <w:r>
        <w:separator/>
      </w:r>
    </w:p>
  </w:endnote>
  <w:endnote w:type="continuationSeparator" w:id="0">
    <w:p w14:paraId="0C1B86FC" w14:textId="77777777" w:rsidR="00162C57" w:rsidRDefault="00162C57" w:rsidP="003B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FE42" w14:textId="77777777" w:rsidR="007763B5" w:rsidRPr="00217E1B" w:rsidRDefault="007763B5" w:rsidP="007763B5">
    <w:pPr>
      <w:rPr>
        <w:rFonts w:ascii="Calibri" w:hAnsi="Calibri" w:cs="Calibri"/>
        <w:sz w:val="18"/>
        <w:szCs w:val="18"/>
      </w:rPr>
    </w:pPr>
    <w:r w:rsidRPr="00C32202">
      <w:rPr>
        <w:rFonts w:ascii="Calibri" w:hAnsi="Calibri" w:cs="Calibri"/>
        <w:color w:val="000000"/>
        <w:sz w:val="18"/>
        <w:szCs w:val="18"/>
      </w:rPr>
      <w:t>版本：</w:t>
    </w:r>
    <w:r w:rsidRPr="00C32202">
      <w:rPr>
        <w:rFonts w:ascii="Calibri" w:hAnsi="Calibri" w:cs="Calibri"/>
        <w:color w:val="000000"/>
        <w:sz w:val="18"/>
        <w:szCs w:val="18"/>
      </w:rPr>
      <w:t>2021 V1</w:t>
    </w:r>
    <w:r w:rsidRPr="00C32202">
      <w:rPr>
        <w:rFonts w:ascii="Calibri" w:hAnsi="Calibri" w:cs="Calibri"/>
        <w:color w:val="000000"/>
        <w:sz w:val="18"/>
        <w:szCs w:val="18"/>
      </w:rPr>
      <w:t>版</w:t>
    </w:r>
    <w:r w:rsidRPr="00C32202">
      <w:rPr>
        <w:rFonts w:ascii="Calibri" w:hAnsi="Calibri" w:cs="Calibri"/>
        <w:color w:val="000000"/>
        <w:sz w:val="18"/>
        <w:szCs w:val="18"/>
      </w:rPr>
      <w:t xml:space="preserve">     </w:t>
    </w:r>
    <w:r>
      <w:rPr>
        <w:rFonts w:ascii="Calibri" w:hAnsi="Calibri" w:cs="Calibri"/>
        <w:color w:val="000000"/>
        <w:sz w:val="18"/>
        <w:szCs w:val="18"/>
      </w:rPr>
      <w:t xml:space="preserve">  </w:t>
    </w:r>
    <w:r w:rsidRPr="00C32202">
      <w:rPr>
        <w:rFonts w:ascii="Calibri" w:hAnsi="Calibri" w:cs="Calibri"/>
        <w:color w:val="000000"/>
        <w:sz w:val="18"/>
        <w:szCs w:val="18"/>
      </w:rPr>
      <w:t xml:space="preserve">    </w:t>
    </w:r>
    <w:r w:rsidRPr="00C32202">
      <w:rPr>
        <w:rFonts w:ascii="Calibri" w:hAnsi="Calibri" w:cs="Calibri"/>
        <w:color w:val="000000"/>
        <w:sz w:val="18"/>
        <w:szCs w:val="18"/>
      </w:rPr>
      <w:t>发布日期：</w:t>
    </w:r>
    <w:r w:rsidRPr="00C32202">
      <w:rPr>
        <w:rFonts w:ascii="Calibri" w:hAnsi="Calibri" w:cs="Calibri"/>
        <w:color w:val="000000"/>
        <w:sz w:val="18"/>
        <w:szCs w:val="18"/>
      </w:rPr>
      <w:t>2021-</w:t>
    </w:r>
    <w:r>
      <w:rPr>
        <w:rFonts w:ascii="Calibri" w:hAnsi="Calibri" w:cs="Calibri" w:hint="eastAsia"/>
        <w:color w:val="000000"/>
        <w:sz w:val="18"/>
        <w:szCs w:val="18"/>
      </w:rPr>
      <w:t>11</w:t>
    </w:r>
    <w:r w:rsidRPr="00C32202">
      <w:rPr>
        <w:rFonts w:ascii="Calibri" w:hAnsi="Calibri" w:cs="Calibri"/>
        <w:color w:val="000000"/>
        <w:sz w:val="18"/>
        <w:szCs w:val="18"/>
      </w:rPr>
      <w:t xml:space="preserve">-01        </w:t>
    </w:r>
    <w:r>
      <w:rPr>
        <w:rFonts w:ascii="Calibri" w:hAnsi="Calibri" w:cs="Calibri"/>
        <w:color w:val="000000"/>
        <w:sz w:val="18"/>
        <w:szCs w:val="18"/>
      </w:rPr>
      <w:t xml:space="preserve">  </w:t>
    </w:r>
    <w:r w:rsidRPr="00C32202">
      <w:rPr>
        <w:rFonts w:ascii="Calibri" w:hAnsi="Calibri" w:cs="Calibri"/>
        <w:color w:val="000000"/>
        <w:sz w:val="18"/>
        <w:szCs w:val="18"/>
      </w:rPr>
      <w:t>修改日期：</w:t>
    </w:r>
    <w:r w:rsidRPr="00C32202">
      <w:rPr>
        <w:rFonts w:ascii="Calibri" w:hAnsi="Calibri" w:cs="Calibri"/>
        <w:color w:val="000000"/>
        <w:sz w:val="18"/>
        <w:szCs w:val="18"/>
      </w:rPr>
      <w:t>2021-</w:t>
    </w:r>
    <w:r>
      <w:rPr>
        <w:rFonts w:ascii="Calibri" w:hAnsi="Calibri" w:cs="Calibri" w:hint="eastAsia"/>
        <w:color w:val="000000"/>
        <w:sz w:val="18"/>
        <w:szCs w:val="18"/>
      </w:rPr>
      <w:t>1</w:t>
    </w:r>
    <w:r w:rsidRPr="00C32202">
      <w:rPr>
        <w:rFonts w:ascii="Calibri" w:hAnsi="Calibri" w:cs="Calibri"/>
        <w:color w:val="000000"/>
        <w:sz w:val="18"/>
        <w:szCs w:val="18"/>
      </w:rPr>
      <w:t xml:space="preserve">1-01             </w:t>
    </w:r>
    <w:r w:rsidRPr="00C32202">
      <w:rPr>
        <w:rFonts w:ascii="Calibri" w:hAnsi="Calibri" w:cs="Calibri"/>
        <w:color w:val="000000"/>
        <w:sz w:val="18"/>
        <w:szCs w:val="18"/>
      </w:rPr>
      <w:t>第</w:t>
    </w:r>
    <w:r w:rsidRPr="00C32202">
      <w:rPr>
        <w:rFonts w:ascii="Calibri" w:hAnsi="Calibri" w:cs="Calibri"/>
        <w:sz w:val="18"/>
        <w:szCs w:val="18"/>
      </w:rPr>
      <w:fldChar w:fldCharType="begin"/>
    </w:r>
    <w:r w:rsidRPr="00C32202">
      <w:rPr>
        <w:rFonts w:ascii="Calibri" w:hAnsi="Calibri" w:cs="Calibri"/>
        <w:sz w:val="18"/>
        <w:szCs w:val="18"/>
      </w:rPr>
      <w:instrText xml:space="preserve"> PAGE </w:instrText>
    </w:r>
    <w:r w:rsidRPr="00C32202">
      <w:rPr>
        <w:rFonts w:ascii="Calibri" w:hAnsi="Calibri" w:cs="Calibri"/>
        <w:sz w:val="18"/>
        <w:szCs w:val="18"/>
      </w:rPr>
      <w:fldChar w:fldCharType="separate"/>
    </w:r>
    <w:r>
      <w:rPr>
        <w:rFonts w:ascii="Calibri" w:hAnsi="Calibri" w:cs="Calibri"/>
        <w:sz w:val="18"/>
        <w:szCs w:val="18"/>
      </w:rPr>
      <w:t>1</w:t>
    </w:r>
    <w:r w:rsidRPr="00C32202">
      <w:rPr>
        <w:rFonts w:ascii="Calibri" w:hAnsi="Calibri" w:cs="Calibri"/>
        <w:sz w:val="18"/>
        <w:szCs w:val="18"/>
      </w:rPr>
      <w:fldChar w:fldCharType="end"/>
    </w:r>
    <w:r w:rsidRPr="00C32202">
      <w:rPr>
        <w:rFonts w:ascii="Calibri" w:hAnsi="Calibri" w:cs="Calibri"/>
        <w:sz w:val="18"/>
        <w:szCs w:val="18"/>
      </w:rPr>
      <w:t>页</w:t>
    </w:r>
    <w:r w:rsidRPr="00C32202">
      <w:rPr>
        <w:rFonts w:ascii="Calibri" w:hAnsi="Calibri" w:cs="Calibri"/>
        <w:sz w:val="18"/>
        <w:szCs w:val="18"/>
        <w:lang w:val="zh-CN"/>
      </w:rPr>
      <w:t xml:space="preserve"> / </w:t>
    </w:r>
    <w:r w:rsidRPr="00C32202">
      <w:rPr>
        <w:rFonts w:ascii="Calibri" w:hAnsi="Calibri" w:cs="Calibri"/>
        <w:sz w:val="18"/>
        <w:szCs w:val="18"/>
        <w:lang w:val="zh-CN"/>
      </w:rPr>
      <w:t>共</w:t>
    </w:r>
    <w:r w:rsidRPr="00C32202">
      <w:rPr>
        <w:rFonts w:ascii="Calibri" w:hAnsi="Calibri" w:cs="Calibri"/>
        <w:sz w:val="18"/>
        <w:szCs w:val="18"/>
      </w:rPr>
      <w:fldChar w:fldCharType="begin"/>
    </w:r>
    <w:r w:rsidRPr="00C32202">
      <w:rPr>
        <w:rFonts w:ascii="Calibri" w:hAnsi="Calibri" w:cs="Calibri"/>
        <w:sz w:val="18"/>
        <w:szCs w:val="18"/>
      </w:rPr>
      <w:instrText xml:space="preserve"> NUMPAGES  </w:instrText>
    </w:r>
    <w:r w:rsidRPr="00C32202">
      <w:rPr>
        <w:rFonts w:ascii="Calibri" w:hAnsi="Calibri" w:cs="Calibri"/>
        <w:sz w:val="18"/>
        <w:szCs w:val="18"/>
      </w:rPr>
      <w:fldChar w:fldCharType="separate"/>
    </w:r>
    <w:r>
      <w:rPr>
        <w:rFonts w:ascii="Calibri" w:hAnsi="Calibri" w:cs="Calibri"/>
        <w:sz w:val="18"/>
        <w:szCs w:val="18"/>
      </w:rPr>
      <w:t>23</w:t>
    </w:r>
    <w:r w:rsidRPr="00C32202">
      <w:rPr>
        <w:rFonts w:ascii="Calibri" w:hAnsi="Calibri" w:cs="Calibri"/>
        <w:sz w:val="18"/>
        <w:szCs w:val="18"/>
      </w:rPr>
      <w:fldChar w:fldCharType="end"/>
    </w:r>
    <w:r w:rsidRPr="00C32202">
      <w:rPr>
        <w:rFonts w:ascii="Calibri" w:hAnsi="Calibri" w:cs="Calibri"/>
        <w:sz w:val="18"/>
        <w:szCs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370E" w14:textId="77777777" w:rsidR="00162C57" w:rsidRDefault="00162C57" w:rsidP="003B69C6">
      <w:r>
        <w:separator/>
      </w:r>
    </w:p>
  </w:footnote>
  <w:footnote w:type="continuationSeparator" w:id="0">
    <w:p w14:paraId="5B3452C7" w14:textId="77777777" w:rsidR="00162C57" w:rsidRDefault="00162C57" w:rsidP="003B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799"/>
      <w:gridCol w:w="1134"/>
      <w:gridCol w:w="2290"/>
    </w:tblGrid>
    <w:tr w:rsidR="007763B5" w:rsidRPr="00182FEB" w14:paraId="003997FD" w14:textId="77777777" w:rsidTr="00A61425">
      <w:trPr>
        <w:trHeight w:val="240"/>
      </w:trPr>
      <w:tc>
        <w:tcPr>
          <w:tcW w:w="2405" w:type="dxa"/>
          <w:vMerge w:val="restart"/>
        </w:tcPr>
        <w:p w14:paraId="33D22B68" w14:textId="77777777" w:rsidR="007763B5" w:rsidRPr="00CE552E" w:rsidRDefault="007763B5" w:rsidP="007763B5">
          <w:pPr>
            <w:spacing w:line="240" w:lineRule="exact"/>
            <w:rPr>
              <w:sz w:val="18"/>
              <w:szCs w:val="18"/>
            </w:rPr>
          </w:pPr>
          <w:r w:rsidRPr="00B909AE">
            <w:rPr>
              <w:noProof/>
              <w:szCs w:val="15"/>
            </w:rPr>
            <w:drawing>
              <wp:anchor distT="0" distB="0" distL="114300" distR="114300" simplePos="0" relativeHeight="251659264" behindDoc="0" locked="0" layoutInCell="1" allowOverlap="1" wp14:anchorId="59388957" wp14:editId="68F9C477">
                <wp:simplePos x="0" y="0"/>
                <wp:positionH relativeFrom="column">
                  <wp:posOffset>-1905</wp:posOffset>
                </wp:positionH>
                <wp:positionV relativeFrom="paragraph">
                  <wp:posOffset>20320</wp:posOffset>
                </wp:positionV>
                <wp:extent cx="1371600" cy="259715"/>
                <wp:effectExtent l="0" t="0" r="0" b="6985"/>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9" w:type="dxa"/>
          <w:vMerge w:val="restart"/>
        </w:tcPr>
        <w:p w14:paraId="20D7FA9E" w14:textId="77777777" w:rsidR="007763B5" w:rsidRPr="00182FEB" w:rsidRDefault="007763B5" w:rsidP="007763B5">
          <w:pPr>
            <w:spacing w:line="240" w:lineRule="exact"/>
            <w:rPr>
              <w:rFonts w:ascii="Calibri" w:hAnsi="Calibri" w:cs="Calibri"/>
              <w:sz w:val="18"/>
              <w:szCs w:val="18"/>
            </w:rPr>
          </w:pPr>
          <w:r w:rsidRPr="00182FEB">
            <w:rPr>
              <w:rFonts w:ascii="Calibri" w:hAnsi="Calibri" w:cs="Calibri"/>
              <w:sz w:val="18"/>
              <w:szCs w:val="18"/>
            </w:rPr>
            <w:t>中安信（北京）食品安全技术有限公司</w:t>
          </w:r>
        </w:p>
        <w:p w14:paraId="18B63DF7" w14:textId="77777777" w:rsidR="007763B5" w:rsidRPr="00182FEB" w:rsidRDefault="007763B5" w:rsidP="007763B5">
          <w:pPr>
            <w:spacing w:line="240" w:lineRule="exact"/>
            <w:rPr>
              <w:rFonts w:ascii="Calibri" w:hAnsi="Calibri" w:cs="Calibri"/>
              <w:sz w:val="18"/>
              <w:szCs w:val="18"/>
            </w:rPr>
          </w:pPr>
          <w:proofErr w:type="spellStart"/>
          <w:r w:rsidRPr="00182FEB">
            <w:rPr>
              <w:rFonts w:ascii="Calibri" w:hAnsi="Calibri" w:cs="Calibri"/>
              <w:sz w:val="18"/>
              <w:szCs w:val="18"/>
            </w:rPr>
            <w:t>Ansense</w:t>
          </w:r>
          <w:proofErr w:type="spellEnd"/>
          <w:r w:rsidRPr="00182FEB">
            <w:rPr>
              <w:rFonts w:ascii="Calibri" w:hAnsi="Calibri" w:cs="Calibri"/>
              <w:sz w:val="18"/>
              <w:szCs w:val="18"/>
            </w:rPr>
            <w:t xml:space="preserve"> Food Safety Technology Co., Ltd.</w:t>
          </w:r>
        </w:p>
      </w:tc>
      <w:tc>
        <w:tcPr>
          <w:tcW w:w="1134" w:type="dxa"/>
        </w:tcPr>
        <w:p w14:paraId="2273F9E9" w14:textId="77777777" w:rsidR="007763B5" w:rsidRPr="00182FEB" w:rsidRDefault="007763B5" w:rsidP="007763B5">
          <w:pPr>
            <w:spacing w:line="240" w:lineRule="exact"/>
            <w:rPr>
              <w:rFonts w:ascii="Calibri" w:hAnsi="Calibri" w:cs="Calibri"/>
              <w:sz w:val="18"/>
              <w:szCs w:val="18"/>
            </w:rPr>
          </w:pPr>
          <w:r w:rsidRPr="00182FEB">
            <w:rPr>
              <w:rFonts w:ascii="Calibri" w:hAnsi="Calibri" w:cs="Calibri"/>
              <w:sz w:val="18"/>
              <w:szCs w:val="18"/>
            </w:rPr>
            <w:t>文件名称：</w:t>
          </w:r>
        </w:p>
      </w:tc>
      <w:tc>
        <w:tcPr>
          <w:tcW w:w="2290" w:type="dxa"/>
        </w:tcPr>
        <w:p w14:paraId="56471691" w14:textId="60BC9DAC" w:rsidR="007763B5" w:rsidRPr="00182FEB" w:rsidRDefault="007763B5" w:rsidP="007763B5">
          <w:pPr>
            <w:spacing w:line="240" w:lineRule="exact"/>
            <w:rPr>
              <w:rFonts w:ascii="Calibri" w:hAnsi="Calibri" w:cs="Calibri"/>
              <w:sz w:val="18"/>
              <w:szCs w:val="18"/>
            </w:rPr>
          </w:pPr>
          <w:r>
            <w:rPr>
              <w:rFonts w:ascii="Calibri" w:hAnsi="Calibri" w:cs="Calibri" w:hint="eastAsia"/>
              <w:sz w:val="18"/>
              <w:szCs w:val="18"/>
            </w:rPr>
            <w:t>质量</w:t>
          </w:r>
          <w:r w:rsidRPr="005E219A">
            <w:rPr>
              <w:rFonts w:ascii="Calibri" w:hAnsi="Calibri" w:cs="Calibri" w:hint="eastAsia"/>
              <w:sz w:val="18"/>
              <w:szCs w:val="18"/>
            </w:rPr>
            <w:t>管理体系认证实施规则</w:t>
          </w:r>
        </w:p>
      </w:tc>
    </w:tr>
    <w:tr w:rsidR="007763B5" w:rsidRPr="00182FEB" w14:paraId="4DF20862" w14:textId="77777777" w:rsidTr="00A61425">
      <w:trPr>
        <w:trHeight w:val="240"/>
      </w:trPr>
      <w:tc>
        <w:tcPr>
          <w:tcW w:w="2405" w:type="dxa"/>
          <w:vMerge/>
        </w:tcPr>
        <w:p w14:paraId="3C887A2F" w14:textId="77777777" w:rsidR="007763B5" w:rsidRPr="00CE552E" w:rsidRDefault="007763B5" w:rsidP="007763B5">
          <w:pPr>
            <w:spacing w:line="240" w:lineRule="exact"/>
            <w:ind w:firstLine="360"/>
            <w:rPr>
              <w:sz w:val="18"/>
              <w:szCs w:val="18"/>
            </w:rPr>
          </w:pPr>
        </w:p>
      </w:tc>
      <w:tc>
        <w:tcPr>
          <w:tcW w:w="3799" w:type="dxa"/>
          <w:vMerge/>
        </w:tcPr>
        <w:p w14:paraId="5AC43C88" w14:textId="77777777" w:rsidR="007763B5" w:rsidRPr="00182FEB" w:rsidRDefault="007763B5" w:rsidP="007763B5">
          <w:pPr>
            <w:spacing w:line="240" w:lineRule="exact"/>
            <w:ind w:firstLine="360"/>
            <w:rPr>
              <w:rFonts w:ascii="Calibri" w:hAnsi="Calibri" w:cs="Calibri"/>
              <w:sz w:val="18"/>
              <w:szCs w:val="18"/>
            </w:rPr>
          </w:pPr>
        </w:p>
      </w:tc>
      <w:tc>
        <w:tcPr>
          <w:tcW w:w="1134" w:type="dxa"/>
        </w:tcPr>
        <w:p w14:paraId="3553255E" w14:textId="77777777" w:rsidR="007763B5" w:rsidRPr="00182FEB" w:rsidRDefault="007763B5" w:rsidP="007763B5">
          <w:pPr>
            <w:spacing w:line="240" w:lineRule="exact"/>
            <w:rPr>
              <w:rFonts w:ascii="Calibri" w:hAnsi="Calibri" w:cs="Calibri"/>
              <w:sz w:val="18"/>
              <w:szCs w:val="18"/>
            </w:rPr>
          </w:pPr>
          <w:r w:rsidRPr="00182FEB">
            <w:rPr>
              <w:rFonts w:ascii="Calibri" w:hAnsi="Calibri" w:cs="Calibri"/>
              <w:sz w:val="18"/>
              <w:szCs w:val="18"/>
            </w:rPr>
            <w:t>文件编号：</w:t>
          </w:r>
        </w:p>
      </w:tc>
      <w:tc>
        <w:tcPr>
          <w:tcW w:w="2290" w:type="dxa"/>
        </w:tcPr>
        <w:p w14:paraId="51CD5992" w14:textId="1522AB7E" w:rsidR="007763B5" w:rsidRPr="00182FEB" w:rsidRDefault="007763B5" w:rsidP="007763B5">
          <w:pPr>
            <w:spacing w:line="240" w:lineRule="exact"/>
            <w:rPr>
              <w:rFonts w:ascii="Calibri" w:hAnsi="Calibri" w:cs="Calibri"/>
              <w:sz w:val="18"/>
              <w:szCs w:val="18"/>
            </w:rPr>
          </w:pPr>
          <w:r w:rsidRPr="00AE2930">
            <w:rPr>
              <w:rFonts w:ascii="Calibri" w:hAnsi="Calibri" w:cs="Calibri"/>
              <w:sz w:val="18"/>
              <w:szCs w:val="18"/>
            </w:rPr>
            <w:t>ANSENSE-OI-0</w:t>
          </w:r>
          <w:r>
            <w:rPr>
              <w:rFonts w:ascii="Calibri" w:hAnsi="Calibri" w:cs="Calibri"/>
              <w:sz w:val="18"/>
              <w:szCs w:val="18"/>
            </w:rPr>
            <w:t>2-1</w:t>
          </w:r>
          <w:r>
            <w:rPr>
              <w:rFonts w:ascii="Calibri" w:hAnsi="Calibri" w:cs="Calibri"/>
              <w:sz w:val="18"/>
              <w:szCs w:val="18"/>
            </w:rPr>
            <w:t>5</w:t>
          </w:r>
        </w:p>
      </w:tc>
    </w:tr>
  </w:tbl>
  <w:p w14:paraId="29D91932" w14:textId="77777777" w:rsidR="007763B5" w:rsidRDefault="007763B5" w:rsidP="0009747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21"/>
    <w:rsid w:val="00097475"/>
    <w:rsid w:val="00162C57"/>
    <w:rsid w:val="00370307"/>
    <w:rsid w:val="003936DA"/>
    <w:rsid w:val="003B69C6"/>
    <w:rsid w:val="00457E21"/>
    <w:rsid w:val="007763B5"/>
    <w:rsid w:val="00987E22"/>
    <w:rsid w:val="00993AA7"/>
    <w:rsid w:val="00A337CC"/>
    <w:rsid w:val="00C14467"/>
    <w:rsid w:val="00D947E1"/>
    <w:rsid w:val="00EE43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A7E7"/>
  <w15:chartTrackingRefBased/>
  <w15:docId w15:val="{5DCC411E-A876-43BF-81FF-E954031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337CC"/>
    <w:pPr>
      <w:widowControl/>
      <w:spacing w:before="100" w:beforeAutospacing="1" w:after="100" w:afterAutospacing="1"/>
      <w:jc w:val="left"/>
    </w:pPr>
    <w:rPr>
      <w:rFonts w:ascii="宋体" w:eastAsia="宋体" w:hAnsi="宋体" w:cs="宋体"/>
      <w:kern w:val="0"/>
      <w:sz w:val="24"/>
      <w:szCs w:val="24"/>
    </w:rPr>
  </w:style>
  <w:style w:type="paragraph" w:customStyle="1" w:styleId="detailtittle">
    <w:name w:val="detail_tittle"/>
    <w:basedOn w:val="a"/>
    <w:rsid w:val="00A337CC"/>
    <w:pPr>
      <w:widowControl/>
      <w:spacing w:before="100" w:beforeAutospacing="1" w:after="100" w:afterAutospacing="1"/>
      <w:jc w:val="left"/>
    </w:pPr>
    <w:rPr>
      <w:rFonts w:ascii="宋体" w:eastAsia="宋体" w:hAnsi="宋体" w:cs="宋体"/>
      <w:kern w:val="0"/>
      <w:sz w:val="24"/>
      <w:szCs w:val="24"/>
    </w:rPr>
  </w:style>
  <w:style w:type="paragraph" w:customStyle="1" w:styleId="detailxx">
    <w:name w:val="detail_xx"/>
    <w:basedOn w:val="a"/>
    <w:rsid w:val="00A337CC"/>
    <w:pPr>
      <w:widowControl/>
      <w:spacing w:before="100" w:beforeAutospacing="1" w:after="100" w:afterAutospacing="1"/>
      <w:jc w:val="left"/>
    </w:pPr>
    <w:rPr>
      <w:rFonts w:ascii="宋体" w:eastAsia="宋体" w:hAnsi="宋体" w:cs="宋体"/>
      <w:kern w:val="0"/>
      <w:sz w:val="24"/>
      <w:szCs w:val="24"/>
    </w:rPr>
  </w:style>
  <w:style w:type="paragraph" w:customStyle="1" w:styleId="line">
    <w:name w:val="line"/>
    <w:basedOn w:val="a"/>
    <w:rsid w:val="00A337C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337CC"/>
    <w:rPr>
      <w:b/>
      <w:bCs/>
    </w:rPr>
  </w:style>
  <w:style w:type="paragraph" w:customStyle="1" w:styleId="1">
    <w:name w:val="1"/>
    <w:basedOn w:val="a"/>
    <w:rsid w:val="00A337CC"/>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A337CC"/>
  </w:style>
  <w:style w:type="paragraph" w:styleId="a4">
    <w:name w:val="header"/>
    <w:basedOn w:val="a"/>
    <w:link w:val="a5"/>
    <w:uiPriority w:val="99"/>
    <w:unhideWhenUsed/>
    <w:rsid w:val="003B69C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69C6"/>
    <w:rPr>
      <w:sz w:val="18"/>
      <w:szCs w:val="18"/>
    </w:rPr>
  </w:style>
  <w:style w:type="paragraph" w:styleId="a6">
    <w:name w:val="footer"/>
    <w:basedOn w:val="a"/>
    <w:link w:val="a7"/>
    <w:uiPriority w:val="99"/>
    <w:unhideWhenUsed/>
    <w:rsid w:val="003B69C6"/>
    <w:pPr>
      <w:tabs>
        <w:tab w:val="center" w:pos="4153"/>
        <w:tab w:val="right" w:pos="8306"/>
      </w:tabs>
      <w:snapToGrid w:val="0"/>
      <w:jc w:val="left"/>
    </w:pPr>
    <w:rPr>
      <w:sz w:val="18"/>
      <w:szCs w:val="18"/>
    </w:rPr>
  </w:style>
  <w:style w:type="character" w:customStyle="1" w:styleId="a7">
    <w:name w:val="页脚 字符"/>
    <w:basedOn w:val="a0"/>
    <w:link w:val="a6"/>
    <w:uiPriority w:val="99"/>
    <w:rsid w:val="003B69C6"/>
    <w:rPr>
      <w:sz w:val="18"/>
      <w:szCs w:val="18"/>
    </w:rPr>
  </w:style>
  <w:style w:type="table" w:styleId="a8">
    <w:name w:val="Table Grid"/>
    <w:basedOn w:val="a1"/>
    <w:uiPriority w:val="39"/>
    <w:qFormat/>
    <w:rsid w:val="007763B5"/>
    <w:pPr>
      <w:widowControl/>
      <w:jc w:val="left"/>
    </w:pPr>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6813">
      <w:bodyDiv w:val="1"/>
      <w:marLeft w:val="0"/>
      <w:marRight w:val="0"/>
      <w:marTop w:val="0"/>
      <w:marBottom w:val="0"/>
      <w:divBdr>
        <w:top w:val="none" w:sz="0" w:space="0" w:color="auto"/>
        <w:left w:val="none" w:sz="0" w:space="0" w:color="auto"/>
        <w:bottom w:val="none" w:sz="0" w:space="0" w:color="auto"/>
        <w:right w:val="none" w:sz="0" w:space="0" w:color="auto"/>
      </w:divBdr>
      <w:divsChild>
        <w:div w:id="1839155467">
          <w:marLeft w:val="0"/>
          <w:marRight w:val="0"/>
          <w:marTop w:val="0"/>
          <w:marBottom w:val="0"/>
          <w:divBdr>
            <w:top w:val="none" w:sz="0" w:space="0" w:color="auto"/>
            <w:left w:val="none" w:sz="0" w:space="0" w:color="auto"/>
            <w:bottom w:val="none" w:sz="0" w:space="0" w:color="auto"/>
            <w:right w:val="none" w:sz="0" w:space="0" w:color="auto"/>
          </w:divBdr>
          <w:divsChild>
            <w:div w:id="1192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 Shiyu</dc:creator>
  <cp:keywords/>
  <dc:description/>
  <cp:lastModifiedBy>Zan Shiyu</cp:lastModifiedBy>
  <cp:revision>12</cp:revision>
  <dcterms:created xsi:type="dcterms:W3CDTF">2021-05-24T09:25:00Z</dcterms:created>
  <dcterms:modified xsi:type="dcterms:W3CDTF">2022-04-02T14:26:00Z</dcterms:modified>
</cp:coreProperties>
</file>